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</w:r>
      <w:r>
        <w:rPr>
          <w:rFonts w:ascii="Arial" w:hAnsi="Arial" w:eastAsia="Arial" w:cs="Arial"/>
          <w:color w:val="000000"/>
          <w:sz w:val="28"/>
          <w:szCs w:val="28"/>
        </w:rPr>
      </w:r>
      <w:r>
        <w:rPr>
          <w:rFonts w:ascii="Arial" w:hAnsi="Arial" w:eastAsia="Arial" w:cs="Arial"/>
          <w:color w:val="000000"/>
          <w:sz w:val="28"/>
          <w:szCs w:val="28"/>
        </w:rPr>
      </w:r>
    </w:p>
    <w:tbl>
      <w:tblPr>
        <w:tblStyle w:val="988"/>
        <w:tblW w:w="9571" w:type="dxa"/>
        <w:tblInd w:w="-108" w:type="dxa"/>
        <w:tblBorders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4786" w:type="dxa"/>
            <w:textDirection w:val="lrTb"/>
            <w:noWrap w:val="false"/>
          </w:tcPr>
          <w:p>
            <w:pPr>
              <w:pBdr/>
              <w:spacing w:after="160" w:before="240" w:line="256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УТВЕРЖДЕНО</w:t>
            </w:r>
            <w:r/>
          </w:p>
          <w:p>
            <w:pPr>
              <w:pBdr/>
              <w:spacing w:after="160" w:before="240" w:line="256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Решением Бюро Правления</w:t>
            </w:r>
            <w:r/>
          </w:p>
          <w:p>
            <w:pPr>
              <w:pBdr/>
              <w:spacing w:after="160" w:before="240" w:line="256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ФКС России</w:t>
            </w:r>
            <w:r/>
          </w:p>
          <w:p>
            <w:pPr>
              <w:pBdr/>
              <w:spacing w:after="160" w:before="240" w:line="256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протокол № 112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от 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.09.2024 г.</w:t>
            </w:r>
            <w:r/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86"/>
        <w:pBdr/>
        <w:spacing/>
        <w:ind/>
        <w:rPr/>
      </w:pPr>
      <w:r/>
      <w:bookmarkStart w:id="0" w:name="_wfvih3iykpqj"/>
      <w:r/>
      <w:bookmarkEnd w:id="0"/>
      <w:r>
        <w:t xml:space="preserve">ПОЛОЖЕНИЕ</w:t>
      </w:r>
      <w:r/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международных соревнованиях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«Чемпионат стран БРИКС»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(дисциплина — файтинг)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true"/>
        <w:pBdr/>
        <w:spacing w:after="160"/>
        <w:ind/>
        <w:jc w:val="center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номер-код вида спорта 1240002411Л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86"/>
        <w:pBdr/>
        <w:spacing/>
        <w:ind/>
        <w:rPr>
          <w:bCs/>
        </w:rPr>
      </w:pPr>
      <w:r/>
      <w:bookmarkStart w:id="1" w:name="_ki0z9iheyj1o"/>
      <w:r/>
      <w:bookmarkEnd w:id="1"/>
      <w:r>
        <w:rPr>
          <w:b w:val="0"/>
          <w:bCs/>
        </w:rPr>
        <w:t xml:space="preserve">г. Москва, 2024 год</w:t>
      </w:r>
      <w:r>
        <w:br w:type="page" w:clear="all"/>
      </w:r>
      <w:r>
        <w:t xml:space="preserve">I. ОБЩИЕ ПОЛОЖЕНИЯ</w:t>
      </w:r>
      <w:r>
        <w:rPr>
          <w:bCs/>
        </w:rPr>
      </w:r>
      <w:r>
        <w:rPr>
          <w:bCs/>
        </w:rPr>
      </w:r>
    </w:p>
    <w:p>
      <w:pPr>
        <w:pStyle w:val="986"/>
        <w:numPr>
          <w:ilvl w:val="1"/>
          <w:numId w:val="17"/>
        </w:numPr>
        <w:pBdr/>
        <w:spacing/>
        <w:ind w:firstLine="709" w:left="0"/>
        <w:jc w:val="both"/>
        <w:rPr>
          <w:b w:val="0"/>
        </w:rPr>
      </w:pPr>
      <w:r>
        <w:rPr>
          <w:b w:val="0"/>
        </w:rPr>
        <w:t xml:space="preserve">Международные соревнования «Чемпионат стран БРИКС»</w:t>
      </w:r>
      <w:r>
        <w:rPr>
          <w:b w:val="0"/>
        </w:rPr>
        <w:br/>
        <w:t xml:space="preserve">(далее — Соревнования) проводятся с целью:</w:t>
      </w:r>
      <w:r>
        <w:rPr>
          <w:b w:val="0"/>
        </w:rPr>
      </w:r>
      <w:r>
        <w:rPr>
          <w:b w:val="0"/>
        </w:rPr>
      </w:r>
    </w:p>
    <w:p>
      <w:pPr>
        <w:pStyle w:val="827"/>
        <w:keepLines w:val="true"/>
        <w:widowControl w:val="false"/>
        <w:numPr>
          <w:ilvl w:val="2"/>
          <w:numId w:val="15"/>
        </w:numPr>
        <w:pBdr/>
        <w:spacing/>
        <w:ind w:right="0"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формирования регулярной системы спортивных соревнований;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7"/>
        <w:keepLines w:val="true"/>
        <w:widowControl w:val="false"/>
        <w:numPr>
          <w:ilvl w:val="2"/>
          <w:numId w:val="15"/>
        </w:numPr>
        <w:pBdr/>
        <w:spacing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популяризации и дальнейшего развития вида спорта «компьютерный спорт»;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7"/>
        <w:keepLines w:val="true"/>
        <w:widowControl w:val="false"/>
        <w:numPr>
          <w:ilvl w:val="2"/>
          <w:numId w:val="15"/>
        </w:numPr>
        <w:pBdr/>
        <w:spacing/>
        <w:ind w:hanging="425"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Укрепления международных связей.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7"/>
        <w:keepLines w:val="true"/>
        <w:widowControl w:val="false"/>
        <w:numPr>
          <w:ilvl w:val="1"/>
          <w:numId w:val="15"/>
        </w:numPr>
        <w:pBdr/>
        <w:spacing/>
        <w:ind w:hanging="425"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Задачами проведения Соревнований являются: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7"/>
        <w:keepLines w:val="true"/>
        <w:widowControl w:val="false"/>
        <w:numPr>
          <w:ilvl w:val="2"/>
          <w:numId w:val="15"/>
        </w:numPr>
        <w:pBdr/>
        <w:spacing/>
        <w:ind w:right="0"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сильнейших спортсменов;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7"/>
        <w:keepLines w:val="true"/>
        <w:widowControl w:val="false"/>
        <w:numPr>
          <w:ilvl w:val="2"/>
          <w:numId w:val="15"/>
        </w:numPr>
        <w:pBdr/>
        <w:spacing/>
        <w:ind w:right="0"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спортсменов в целях их успешного выступления</w:t>
      </w:r>
      <w:r>
        <w:rPr>
          <w:sz w:val="28"/>
          <w:szCs w:val="28"/>
        </w:rPr>
        <w:br/>
        <w:t xml:space="preserve">на международных соревнованиях;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7"/>
        <w:keepLines w:val="true"/>
        <w:widowControl w:val="false"/>
        <w:numPr>
          <w:ilvl w:val="2"/>
          <w:numId w:val="15"/>
        </w:numPr>
        <w:pBdr/>
        <w:spacing/>
        <w:ind w:right="0"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спортивного мастерства спортсменов.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7"/>
        <w:keepLines w:val="true"/>
        <w:widowControl w:val="false"/>
        <w:numPr>
          <w:ilvl w:val="1"/>
          <w:numId w:val="15"/>
        </w:numPr>
        <w:pBdr/>
        <w:spacing/>
        <w:ind w:firstLine="709" w:left="0"/>
        <w:jc w:val="both"/>
        <w:rPr/>
      </w:pPr>
      <w:r>
        <w:rPr>
          <w:color w:val="000000"/>
          <w:sz w:val="28"/>
        </w:rPr>
        <w:t xml:space="preserve">Запрещается оказывать противоправное влияние на результаты геймов (матчей),</w:t>
      </w:r>
      <w:r>
        <w:rPr>
          <w:color w:val="000000"/>
          <w:sz w:val="28"/>
        </w:rPr>
        <w:t xml:space="preserve"> проводимых в рамках Соревнования. Участникам и иным официальным лицам, задействованным в проведении Соревнования, запрещается участвовать в азартных играх в букмекерских конторах путем заключения пари на официальные спортивные Соревнования, в соответствии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с требованиями, установленными пунктом 3 части 4 статьи 26.2. Федерального закона от 4 декабря 2007 года №329-ФЗ «О физической культуре и спорте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в Российской Федерации». </w:t>
      </w:r>
      <w:r/>
    </w:p>
    <w:p>
      <w:pPr>
        <w:pStyle w:val="827"/>
        <w:keepLines w:val="true"/>
        <w:widowControl w:val="false"/>
        <w:numPr>
          <w:ilvl w:val="1"/>
          <w:numId w:val="15"/>
        </w:numPr>
        <w:pBdr/>
        <w:spacing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в дисциплине «файтинг», вид программы — «</w:t>
      </w:r>
      <w:r>
        <w:rPr>
          <w:sz w:val="28"/>
          <w:szCs w:val="28"/>
        </w:rPr>
        <w:t xml:space="preserve">Tekken</w:t>
      </w:r>
      <w:r>
        <w:rPr>
          <w:sz w:val="28"/>
          <w:szCs w:val="28"/>
        </w:rPr>
        <w:t xml:space="preserve"> 8».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7"/>
        <w:keepLines w:val="true"/>
        <w:widowControl w:val="false"/>
        <w:numPr>
          <w:ilvl w:val="1"/>
          <w:numId w:val="15"/>
        </w:numPr>
        <w:pBdr/>
        <w:spacing/>
        <w:ind w:firstLine="709" w:left="0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Настоящее Положение регулирует вопросы, связанные</w:t>
      </w:r>
      <w:r>
        <w:rPr>
          <w:color w:val="000000"/>
          <w:sz w:val="28"/>
        </w:rPr>
        <w:br/>
        <w:t xml:space="preserve">с организацией, проведением данных Соревнований.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pBdr/>
        <w:spacing/>
        <w:ind/>
        <w:rPr/>
      </w:pPr>
      <w:r/>
      <w:bookmarkStart w:id="2" w:name="_q0y1lednot19"/>
      <w:r/>
      <w:bookmarkEnd w:id="2"/>
      <w:r>
        <w:t xml:space="preserve">II. МЕСТА И СРОКИ ПРОВЕДЕНИЯ</w:t>
      </w:r>
      <w:r/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2.1.</w:t>
      </w:r>
      <w:r>
        <w:rPr>
          <w:sz w:val="28"/>
          <w:szCs w:val="28"/>
        </w:rPr>
        <w:tab/>
        <w:t xml:space="preserve">Соревнования</w:t>
      </w:r>
      <w:r>
        <w:rPr>
          <w:color w:val="000000"/>
          <w:sz w:val="28"/>
          <w:szCs w:val="28"/>
        </w:rPr>
        <w:t xml:space="preserve"> пройдут с 06 по 11 ноября 2024 г. по адресу: </w:t>
      </w:r>
      <w:r>
        <w:rPr>
          <w:sz w:val="28"/>
          <w:szCs w:val="28"/>
        </w:rPr>
        <w:t xml:space="preserve">г. Москва, ул. Дмитровское шоссе, д. 27к1 (VK Play Арена).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86"/>
        <w:pBdr/>
        <w:spacing/>
        <w:ind/>
        <w:rPr/>
      </w:pPr>
      <w:r/>
      <w:bookmarkStart w:id="3" w:name="_7k0sez2w56f8"/>
      <w:r/>
      <w:bookmarkEnd w:id="3"/>
      <w:r>
        <w:t xml:space="preserve">III. ОРГАНИЗАТОРЫ СОРЕВНОВАНИЙ</w:t>
      </w:r>
      <w:r/>
    </w:p>
    <w:p>
      <w:pPr>
        <w:pBdr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</w:t>
      </w:r>
      <w:r>
        <w:rPr>
          <w:color w:val="000000"/>
          <w:sz w:val="28"/>
          <w:szCs w:val="28"/>
        </w:rPr>
        <w:tab/>
        <w:t xml:space="preserve">Общее руководство организацией и проведением Соревновани</w:t>
      </w:r>
      <w:r>
        <w:rPr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 осуществляет Общероссийская общественная организация «Федерация компьютерного спорта России» (далее </w:t>
      </w:r>
      <w:r>
        <w:rPr>
          <w:sz w:val="28"/>
          <w:szCs w:val="28"/>
        </w:rPr>
        <w:t xml:space="preserve">—</w:t>
      </w:r>
      <w:r>
        <w:rPr>
          <w:color w:val="000000"/>
          <w:sz w:val="28"/>
          <w:szCs w:val="28"/>
        </w:rPr>
        <w:t xml:space="preserve"> Федерация) при поддержке Министерства спорта Российской Федерации (далее </w:t>
      </w:r>
      <w:r>
        <w:rPr>
          <w:sz w:val="28"/>
          <w:szCs w:val="28"/>
        </w:rPr>
        <w:t xml:space="preserve">—</w:t>
      </w:r>
      <w:r>
        <w:rPr>
          <w:color w:val="000000"/>
          <w:sz w:val="28"/>
          <w:szCs w:val="28"/>
        </w:rPr>
        <w:t xml:space="preserve"> Минспорт России).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</w:t>
      </w:r>
      <w:r>
        <w:rPr>
          <w:color w:val="000000"/>
          <w:sz w:val="28"/>
          <w:szCs w:val="28"/>
        </w:rPr>
        <w:tab/>
        <w:t xml:space="preserve">Непосредственное руководство проведением Соревнований возлагается на Федерацию и Главную судейскую коллегию, утвержденную Федерацией.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86"/>
        <w:pBdr/>
        <w:spacing/>
        <w:ind/>
        <w:rPr/>
      </w:pPr>
      <w:r/>
      <w:bookmarkStart w:id="4" w:name="_46lzo1inmp5v"/>
      <w:r/>
      <w:bookmarkEnd w:id="4"/>
      <w:r>
        <w:t xml:space="preserve">IV. ТРЕБОВАНИЯ К УЧАСТНИКАМ И УСЛОВИЯ ИХ ДОПУСКА</w:t>
      </w:r>
      <w:r/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</w:t>
      </w:r>
      <w:r>
        <w:rPr>
          <w:color w:val="000000"/>
          <w:sz w:val="28"/>
          <w:szCs w:val="28"/>
        </w:rPr>
        <w:tab/>
        <w:t xml:space="preserve">Соревнования проводятся в соответствии с Приказом Минспорта России с действующими изменениями (далее – Правила компьютерного спорта) и Регламентом проведения соревнований.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</w:t>
      </w:r>
      <w:r>
        <w:rPr>
          <w:color w:val="000000"/>
          <w:sz w:val="28"/>
          <w:szCs w:val="28"/>
        </w:rPr>
        <w:tab/>
        <w:t xml:space="preserve">К участию в Соревнованиях допускаются спортсмены - граждане стран входящих в БРИКС.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</w:t>
      </w:r>
      <w:r>
        <w:rPr>
          <w:color w:val="000000"/>
          <w:sz w:val="28"/>
          <w:szCs w:val="28"/>
        </w:rPr>
        <w:tab/>
        <w:t xml:space="preserve">К участию в Соревнованиях допускаются мужчины и женщины, достигшие возраста 14 лет (возраст устанавливается на день начала проведения Соревнований).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</w:t>
      </w:r>
      <w:r>
        <w:rPr>
          <w:color w:val="000000"/>
          <w:sz w:val="28"/>
          <w:szCs w:val="28"/>
        </w:rPr>
        <w:tab/>
        <w:t xml:space="preserve">К участию в Соревнованиях допускаются спортсмены</w:t>
      </w:r>
      <w:r>
        <w:rPr>
          <w:color w:val="000000"/>
          <w:sz w:val="28"/>
          <w:szCs w:val="28"/>
        </w:rPr>
        <w:br/>
        <w:t xml:space="preserve">без спортивного разряда.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firstLine="720"/>
        <w:jc w:val="both"/>
        <w:rPr/>
      </w:pPr>
      <w:r>
        <w:rPr>
          <w:color w:val="000000"/>
          <w:sz w:val="28"/>
        </w:rPr>
        <w:t xml:space="preserve">4.5.</w:t>
      </w:r>
      <w:r>
        <w:rPr>
          <w:color w:val="000000"/>
          <w:sz w:val="28"/>
        </w:rPr>
        <w:tab/>
        <w:t xml:space="preserve">Федерация сохраняет за собой право не допустить до Соревнования участников, если названия их аккаунтов (никнеймы) или названия их команд:</w:t>
      </w:r>
      <w:r/>
    </w:p>
    <w:p>
      <w:pPr>
        <w:numPr>
          <w:ilvl w:val="0"/>
          <w:numId w:val="28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right="0" w:firstLine="709"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защищены авторскими правами третьей стороны (при отсутствии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у пользователя письменного разрешения от правообладателя);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numPr>
          <w:ilvl w:val="0"/>
          <w:numId w:val="28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right="0" w:firstLine="709"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сходны или идентичны никнеймам других участников или названиям других команд спортивного Соревнования;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numPr>
          <w:ilvl w:val="0"/>
          <w:numId w:val="28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right="0" w:firstLine="709"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сходны или идентичны никнеймам официальных лиц спортивного Соревнования;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numPr>
          <w:ilvl w:val="0"/>
          <w:numId w:val="28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right="0" w:firstLine="709" w:left="0"/>
        <w:jc w:val="both"/>
        <w:rPr>
          <w:sz w:val="22"/>
          <w:szCs w:val="22"/>
        </w:rPr>
      </w:pPr>
      <w:r>
        <w:rPr>
          <w:color w:val="000000"/>
          <w:sz w:val="28"/>
        </w:rPr>
        <w:t xml:space="preserve">имеют нецензурное, непристойное, оскорбительное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или провокационное значение.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-40" w:firstLine="720"/>
        <w:jc w:val="both"/>
        <w:rPr/>
      </w:pPr>
      <w:r>
        <w:rPr>
          <w:color w:val="000000"/>
          <w:sz w:val="28"/>
        </w:rPr>
        <w:t xml:space="preserve">4.6.</w:t>
      </w:r>
      <w:r>
        <w:rPr>
          <w:color w:val="000000"/>
          <w:sz w:val="28"/>
        </w:rPr>
        <w:tab/>
        <w:t xml:space="preserve">Судьи Соревнования, иные официальные лица Соревнования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и сотрудники ФКС России не могут являться участниками Соревнования.</w:t>
      </w:r>
      <w:r/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4.7.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highlight w:val="white"/>
        </w:rPr>
        <w:t xml:space="preserve">Каждая страна имеет право заявить для участия в Соревнованиях </w:t>
      </w:r>
      <w:r>
        <w:rPr>
          <w:sz w:val="28"/>
          <w:szCs w:val="28"/>
          <w:highlight w:val="white"/>
        </w:rPr>
        <w:t xml:space="preserve">—</w:t>
      </w:r>
      <w:r>
        <w:rPr>
          <w:color w:val="000000"/>
          <w:sz w:val="28"/>
          <w:szCs w:val="28"/>
          <w:highlight w:val="white"/>
        </w:rPr>
        <w:t xml:space="preserve"> 2 (двух) спортсменов.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  <w:highlight w:val="none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709"/>
        <w:jc w:val="both"/>
        <w:rPr>
          <w:color w:val="000000"/>
          <w:sz w:val="28"/>
          <w:szCs w:val="28"/>
        </w:rPr>
        <w:sectPr>
          <w:headerReference w:type="default" r:id="rId9"/>
          <w:headerReference w:type="first" r:id="rId10"/>
          <w:footerReference w:type="first" r:id="rId12"/>
          <w:footnotePr/>
          <w:endnotePr/>
          <w:type w:val="nextPage"/>
          <w:pgSz w:h="16838" w:orient="portrait" w:w="11906"/>
          <w:pgMar w:top="1134" w:right="851" w:bottom="1134" w:left="1418" w:header="567" w:footer="170" w:gutter="0"/>
          <w:cols w:num="1" w:sep="0" w:space="1701" w:equalWidth="1"/>
          <w:titlePg/>
        </w:sect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/>
        <w:spacing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V. ОБЩИЕ СВЕДЕНИЯ О СПОРТИВНЫХ СОРЕВНОВАНИЯХ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tabs>
          <w:tab w:val="left" w:leader="none" w:pos="5415"/>
        </w:tabs>
        <w:spacing/>
        <w:ind w:right="4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проведения: с 06 по 11 ноября 2024 года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9379" w:type="dxa"/>
        <w:tblInd w:w="-34" w:type="dxa"/>
        <w:tblBorders/>
        <w:tblLayout w:type="fixed"/>
        <w:tblLook w:val="0400" w:firstRow="0" w:lastRow="0" w:firstColumn="0" w:lastColumn="0" w:noHBand="0" w:noVBand="1"/>
      </w:tblPr>
      <w:tblGrid>
        <w:gridCol w:w="2927"/>
        <w:gridCol w:w="6452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7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5415"/>
              </w:tabs>
              <w:spacing/>
              <w:ind w:right="-7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06 - 07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 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ноября</w:t>
            </w:r>
            <w:r>
              <w:rPr>
                <w:color w:val="000000"/>
                <w:sz w:val="28"/>
                <w:szCs w:val="28"/>
              </w:rPr>
              <w:br/>
              <w:t xml:space="preserve"> 2024 г.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2" w:type="dxa"/>
            <w:vAlign w:val="center"/>
            <w:textDirection w:val="lrTb"/>
            <w:noWrap w:val="false"/>
          </w:tcPr>
          <w:p>
            <w:pPr>
              <w:pBdr/>
              <w:spacing/>
              <w:ind w:left="18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Заезд участников Соревнований</w:t>
            </w:r>
            <w:r>
              <w:rPr>
                <w:color w:val="000000"/>
                <w:sz w:val="28"/>
                <w:szCs w:val="28"/>
              </w:rPr>
              <w:t xml:space="preserve">, регистрация,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 </w:t>
            </w:r>
            <w:r>
              <w:rPr>
                <w:color w:val="000000"/>
                <w:sz w:val="28"/>
                <w:szCs w:val="28"/>
              </w:rPr>
              <w:t xml:space="preserve">фотосессия участников.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08 ноября</w:t>
            </w:r>
            <w:r>
              <w:rPr>
                <w:color w:val="000000"/>
                <w:sz w:val="28"/>
                <w:szCs w:val="28"/>
              </w:rPr>
              <w:br/>
              <w:t xml:space="preserve">2024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2" w:type="dxa"/>
            <w:vAlign w:val="center"/>
            <w:textDirection w:val="lrTb"/>
            <w:noWrap w:val="false"/>
          </w:tcPr>
          <w:p>
            <w:pPr>
              <w:pBdr/>
              <w:spacing/>
              <w:ind w:left="18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Комиссия по допуску, фотосессия участников, подготовка к Соревнованиям.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6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09 ноября</w:t>
            </w:r>
            <w:r>
              <w:rPr>
                <w:color w:val="000000"/>
                <w:sz w:val="28"/>
                <w:szCs w:val="28"/>
              </w:rPr>
              <w:br/>
              <w:t xml:space="preserve">2024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2" w:type="dxa"/>
            <w:vAlign w:val="center"/>
            <w:textDirection w:val="lrTb"/>
            <w:noWrap w:val="false"/>
          </w:tcPr>
          <w:p>
            <w:pPr>
              <w:pBdr/>
              <w:spacing/>
              <w:ind w:left="18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Жеребьевка, Торжественная церемония открытия Соревнований, проведение матчей Соревнований.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 ноября</w:t>
            </w:r>
            <w:r>
              <w:rPr>
                <w:color w:val="000000"/>
                <w:sz w:val="28"/>
                <w:szCs w:val="28"/>
              </w:rPr>
              <w:br/>
              <w:t xml:space="preserve">2024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2" w:type="dxa"/>
            <w:vAlign w:val="center"/>
            <w:textDirection w:val="lrTb"/>
            <w:noWrap w:val="false"/>
          </w:tcPr>
          <w:p>
            <w:pPr>
              <w:pBdr/>
              <w:spacing/>
              <w:ind w:left="18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матчей Соревнований, награждение победителей и призеров, торжественная церемония закрытия Соревнований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11 ноября</w:t>
            </w:r>
            <w:r>
              <w:rPr>
                <w:color w:val="000000"/>
                <w:sz w:val="28"/>
                <w:szCs w:val="28"/>
              </w:rPr>
              <w:br/>
              <w:t xml:space="preserve">2024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2" w:type="dxa"/>
            <w:vAlign w:val="center"/>
            <w:textDirection w:val="lrTb"/>
            <w:noWrap w:val="false"/>
          </w:tcPr>
          <w:p>
            <w:pPr>
              <w:pBdr/>
              <w:spacing/>
              <w:ind w:left="18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День выезда участников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both"/>
        <w:rPr>
          <w:color w:val="000000"/>
          <w:sz w:val="28"/>
          <w:szCs w:val="28"/>
        </w:rPr>
        <w:sectPr>
          <w:footnotePr/>
          <w:endnotePr/>
          <w:type w:val="continuous"/>
          <w:pgSz w:h="16838" w:orient="portrait" w:w="11906"/>
          <w:pgMar w:top="851" w:right="851" w:bottom="822" w:left="1418" w:header="567" w:footer="170" w:gutter="0"/>
          <w:pgNumType w:start="4"/>
          <w:cols w:num="1" w:sep="0" w:space="1701" w:equalWidth="1"/>
        </w:sect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/>
        <w:tabs>
          <w:tab w:val="left" w:leader="none" w:pos="3055"/>
        </w:tabs>
        <w:spacing/>
        <w:ind/>
        <w:rPr>
          <w:color w:val="000000"/>
          <w:sz w:val="28"/>
          <w:szCs w:val="28"/>
        </w:rPr>
        <w:sectPr>
          <w:footnotePr/>
          <w:endnotePr/>
          <w:type w:val="continuous"/>
          <w:pgSz w:h="16838" w:orient="portrait" w:w="11906"/>
          <w:pgMar w:top="851" w:right="851" w:bottom="822" w:left="1418" w:header="567" w:footer="170" w:gutter="0"/>
          <w:pgNumType w:start="4"/>
          <w:cols w:num="1" w:sep="0" w:space="1701" w:equalWidth="1"/>
        </w:sect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86"/>
        <w:pBdr/>
        <w:spacing/>
        <w:ind/>
        <w:rPr/>
      </w:pPr>
      <w:r>
        <w:t xml:space="preserve">VI. УСЛОВИЯ ПОДВЕДЕНИЯ ИТОГОВ</w:t>
      </w:r>
      <w:r/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</w:t>
      </w:r>
      <w:r>
        <w:rPr>
          <w:color w:val="000000"/>
          <w:sz w:val="28"/>
          <w:szCs w:val="28"/>
        </w:rPr>
        <w:tab/>
        <w:t xml:space="preserve">Итоги соревнований подводятся согласно действующим Правилам компьютерного спорта.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</w:t>
      </w:r>
      <w:r>
        <w:rPr>
          <w:sz w:val="28"/>
          <w:szCs w:val="28"/>
        </w:rPr>
        <w:tab/>
        <w:t xml:space="preserve">Соревнования проходят в формате ЛАН.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</w:t>
      </w:r>
      <w:r>
        <w:rPr>
          <w:sz w:val="28"/>
          <w:szCs w:val="28"/>
        </w:rPr>
        <w:tab/>
        <w:t xml:space="preserve">Перед началом Соревнований, Федерация и (или) ГСК проводит жеребьевку участников для посева их в групповом этапе.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</w:t>
      </w:r>
      <w:r>
        <w:rPr>
          <w:sz w:val="28"/>
          <w:szCs w:val="28"/>
        </w:rPr>
        <w:tab/>
        <w:t xml:space="preserve">Групповой этап пройдет по круговой системе в формате bo5;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</w:t>
      </w:r>
      <w:r>
        <w:rPr>
          <w:sz w:val="28"/>
          <w:szCs w:val="28"/>
        </w:rPr>
        <w:tab/>
        <w:t xml:space="preserve">Участники будут распределены на две группы. Лучшие четыре участника из каждой группы проходят в плей-офф.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</w:t>
      </w:r>
      <w:r>
        <w:rPr>
          <w:sz w:val="28"/>
          <w:szCs w:val="28"/>
        </w:rPr>
        <w:tab/>
        <w:t xml:space="preserve">При распределении мест по итогам группового этапа последовательно учитываются следующие критерии: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7"/>
        <w:widowControl w:val="false"/>
        <w:numPr>
          <w:ilvl w:val="0"/>
          <w:numId w:val="25"/>
        </w:numPr>
        <w:pBdr/>
        <w:spacing/>
        <w:ind w:right="4"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очков (победа в матче — 2 очка, ничья — 1 очко, поражение в матче — 0 очков).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7"/>
        <w:widowControl w:val="false"/>
        <w:numPr>
          <w:ilvl w:val="0"/>
          <w:numId w:val="25"/>
        </w:numPr>
        <w:pBdr/>
        <w:spacing/>
        <w:ind w:right="4"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равного количества очков —</w:t>
      </w:r>
      <w:r>
        <w:rPr>
          <w:rFonts w:ascii="Roboto" w:hAnsi="Roboto" w:eastAsia="Roboto" w:cs="Roboto"/>
          <w:i/>
          <w:color w:val="777777"/>
          <w:highlight w:val="white"/>
        </w:rPr>
        <w:t xml:space="preserve"> </w:t>
      </w:r>
      <w:r>
        <w:rPr>
          <w:sz w:val="28"/>
          <w:szCs w:val="28"/>
        </w:rPr>
        <w:t xml:space="preserve">результаты личных встреч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матчах между спорящими участниками.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7"/>
        <w:widowControl w:val="false"/>
        <w:numPr>
          <w:ilvl w:val="0"/>
          <w:numId w:val="25"/>
        </w:numPr>
        <w:pBdr/>
        <w:spacing/>
        <w:ind w:right="4"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равенства первых двух критериев — разница выигранных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проигранных геймов в матчах спорящих участников.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7"/>
        <w:widowControl w:val="false"/>
        <w:numPr>
          <w:ilvl w:val="1"/>
          <w:numId w:val="27"/>
        </w:numPr>
        <w:pBdr/>
        <w:spacing/>
        <w:ind w:right="4"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равенстве всех критериев для определения победителя назнач</w:t>
      </w:r>
      <w:r>
        <w:rPr>
          <w:sz w:val="28"/>
          <w:szCs w:val="28"/>
        </w:rPr>
        <w:t xml:space="preserve">аются переигровки между участниками с равными показателями. Формат переигровок: bo3. Время переигровок назначается судьями. В случае неявки на переигровку в назначенное время, участнику присуждается техническое поражение в данном матче. Переносы запрещены.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7"/>
        <w:widowControl w:val="false"/>
        <w:numPr>
          <w:ilvl w:val="1"/>
          <w:numId w:val="27"/>
        </w:numPr>
        <w:pBdr/>
        <w:spacing/>
        <w:ind w:right="4"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Плей-офф этап пройдет по олимпийской системе с матчем за 3 место в формате bo7.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7"/>
        <w:widowControl w:val="false"/>
        <w:numPr>
          <w:ilvl w:val="1"/>
          <w:numId w:val="27"/>
        </w:numPr>
        <w:pBdr/>
        <w:spacing/>
        <w:ind w:right="4"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Федерация и (или) ГСК вправе изменять турнирную платформу, время начала игр, количество групп, количество участников в группе, количество мест, выходящих из группы в рамках группового этапа, а также формирование этапа плей-офф перед началом Соревнований;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7"/>
        <w:widowControl w:val="false"/>
        <w:numPr>
          <w:ilvl w:val="1"/>
          <w:numId w:val="27"/>
        </w:numPr>
        <w:pBdr/>
        <w:spacing/>
        <w:ind w:right="4" w:firstLine="709"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Итоговые результаты (протоколы) и отчеты на бумажном</w:t>
      </w:r>
      <w:r>
        <w:rPr>
          <w:color w:val="000000"/>
          <w:sz w:val="28"/>
          <w:szCs w:val="28"/>
        </w:rPr>
        <w:br/>
        <w:t xml:space="preserve">и электронном носителях представляются в Минспорт России в течение 5 (пяти) дней после окончания Соревнований.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7"/>
        <w:widowControl w:val="false"/>
        <w:numPr>
          <w:ilvl w:val="1"/>
          <w:numId w:val="27"/>
        </w:numPr>
        <w:pBdr/>
        <w:spacing/>
        <w:ind w:right="4"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Соревнований подводятся согласно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86"/>
        <w:pBdr/>
        <w:spacing/>
        <w:ind/>
        <w:rPr/>
      </w:pPr>
      <w:r/>
      <w:bookmarkStart w:id="5" w:name="_5eatnpl6y1q"/>
      <w:r/>
      <w:bookmarkEnd w:id="5"/>
      <w:r>
        <w:t xml:space="preserve">VII. НАГРАЖДЕНИЕ</w:t>
      </w:r>
      <w:r/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</w:t>
      </w:r>
      <w:r>
        <w:rPr>
          <w:sz w:val="28"/>
          <w:szCs w:val="28"/>
        </w:rPr>
        <w:tab/>
        <w:t xml:space="preserve">Участник, занявший в финале Соревнований первое место награждается кубком и медалью.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</w:t>
      </w:r>
      <w:r>
        <w:rPr>
          <w:sz w:val="28"/>
          <w:szCs w:val="28"/>
        </w:rPr>
        <w:tab/>
        <w:t xml:space="preserve">Участники, занявшие в финале Соревнований вторые и третьи места, награждаются медалями.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  <w:sectPr>
          <w:footnotePr/>
          <w:endnotePr/>
          <w:type w:val="continuous"/>
          <w:pgSz w:h="16838" w:orient="portrait" w:w="11906"/>
          <w:pgMar w:top="851" w:right="851" w:bottom="822" w:left="1418" w:header="567" w:footer="170" w:gutter="0"/>
          <w:pgNumType w:start="4"/>
          <w:cols w:num="1" w:sep="0" w:space="1701" w:equalWidth="1"/>
        </w:sectPr>
      </w:pPr>
      <w:r>
        <w:rPr>
          <w:color w:val="000000"/>
          <w:sz w:val="28"/>
          <w:szCs w:val="28"/>
        </w:rPr>
        <w:t xml:space="preserve">7.3.</w:t>
      </w:r>
      <w:r>
        <w:rPr>
          <w:color w:val="000000"/>
          <w:sz w:val="28"/>
          <w:szCs w:val="28"/>
        </w:rPr>
        <w:tab/>
        <w:t xml:space="preserve">Федерация</w:t>
      </w:r>
      <w:r>
        <w:rPr>
          <w:sz w:val="28"/>
          <w:szCs w:val="28"/>
        </w:rPr>
        <w:t xml:space="preserve"> и (или) иные организации могут учредить и вручить дополнительные награды и памятные призы.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/>
        <w:spacing/>
        <w:ind w:firstLine="709"/>
        <w:jc w:val="both"/>
        <w:rPr>
          <w:color w:val="000000"/>
          <w:sz w:val="28"/>
          <w:szCs w:val="28"/>
        </w:rPr>
        <w:sectPr>
          <w:footnotePr/>
          <w:endnotePr/>
          <w:type w:val="continuous"/>
          <w:pgSz w:h="16838" w:orient="portrait" w:w="11906"/>
          <w:pgMar w:top="851" w:right="851" w:bottom="822" w:left="1418" w:header="567" w:footer="170" w:gutter="0"/>
          <w:pgNumType w:start="4"/>
          <w:cols w:num="1" w:sep="0" w:space="1701" w:equalWidth="1"/>
        </w:sect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86"/>
        <w:pBdr/>
        <w:spacing/>
        <w:ind/>
        <w:rPr/>
      </w:pPr>
      <w:r/>
      <w:bookmarkStart w:id="6" w:name="_9cu4tqm11uz4"/>
      <w:r/>
      <w:bookmarkEnd w:id="6"/>
      <w:r>
        <w:t xml:space="preserve">VIII. УСЛОВИЯ ФИНАНСИРОВАНИЯ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7797"/>
        </w:tabs>
        <w:spacing/>
        <w:ind w:firstLine="720"/>
        <w:jc w:val="both"/>
        <w:rPr/>
      </w:pPr>
      <w:r>
        <w:rPr>
          <w:color w:val="000000"/>
          <w:sz w:val="28"/>
        </w:rPr>
        <w:t xml:space="preserve">8.1.   Финансовое обеспечение, связанное с организационными расходами по подготовке и проведению Соревнования, осуществляется Федерацией</w:t>
      </w:r>
      <w:r>
        <w:rPr>
          <w:color w:val="000000"/>
          <w:sz w:val="28"/>
        </w:rPr>
        <w:br/>
        <w:t xml:space="preserve"> в соответствии со сметой расходов по согласованию, без привлечения средств из федерального бюджета.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firstLine="720"/>
        <w:jc w:val="both"/>
        <w:rPr/>
      </w:pPr>
      <w:r>
        <w:rPr>
          <w:color w:val="000000"/>
          <w:sz w:val="28"/>
        </w:rPr>
        <w:t xml:space="preserve">8.2.</w:t>
      </w:r>
      <w:r>
        <w:rPr>
          <w:color w:val="000000"/>
          <w:sz w:val="28"/>
        </w:rPr>
        <w:tab/>
        <w:t xml:space="preserve">Расходы, связанные с медицинс</w:t>
      </w:r>
      <w:r>
        <w:rPr>
          <w:color w:val="000000"/>
          <w:sz w:val="28"/>
        </w:rPr>
        <w:t xml:space="preserve">ким обслуживанием (включая санитарный транспорт), производством печатных материалов, судейством, проведением церемоний открытия/закрытия турнира, системой аккредитации</w:t>
        <w:br/>
        <w:t xml:space="preserve">и прочих расходов, необходимых для проведения турнира, обеспечиваются</w:t>
        <w:br/>
        <w:t xml:space="preserve">за счет Федерации.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firstLine="720"/>
        <w:jc w:val="both"/>
        <w:rPr/>
      </w:pPr>
      <w:r>
        <w:rPr>
          <w:color w:val="000000"/>
          <w:sz w:val="28"/>
        </w:rPr>
        <w:t xml:space="preserve">8.3.</w:t>
      </w:r>
      <w:r>
        <w:rPr>
          <w:color w:val="000000"/>
          <w:sz w:val="28"/>
        </w:rPr>
        <w:tab/>
        <w:t xml:space="preserve">Расходы по командированию участников финального этапа Соревнования (проезд, питание и проживание) осуществляются за счет Федерации.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firstLine="720"/>
        <w:jc w:val="both"/>
        <w:rPr/>
      </w:pPr>
      <w:r>
        <w:rPr>
          <w:color w:val="000000"/>
          <w:sz w:val="28"/>
        </w:rPr>
        <w:t xml:space="preserve">8.4.</w:t>
      </w:r>
      <w:r>
        <w:rPr>
          <w:color w:val="000000"/>
          <w:sz w:val="28"/>
        </w:rPr>
        <w:tab/>
        <w:t xml:space="preserve">Федерация определяет вид транспорта, которым доставляются участники Соревнования до места проведения финального этапа.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firstLine="720"/>
        <w:jc w:val="both"/>
        <w:rPr/>
      </w:pPr>
      <w:r>
        <w:rPr>
          <w:color w:val="000000"/>
          <w:sz w:val="28"/>
        </w:rPr>
        <w:t xml:space="preserve">8.5.</w:t>
      </w:r>
      <w:r>
        <w:rPr>
          <w:color w:val="000000"/>
          <w:sz w:val="28"/>
        </w:rPr>
        <w:tab/>
        <w:t xml:space="preserve">Федерация определяет даты прибытия участников на место проведения финального этапа Соревнования, а также даты отбытия.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firstLine="720"/>
        <w:jc w:val="both"/>
        <w:rPr/>
      </w:pPr>
      <w:r>
        <w:rPr>
          <w:color w:val="000000"/>
          <w:sz w:val="28"/>
        </w:rPr>
        <w:t xml:space="preserve">8.6.</w:t>
      </w:r>
      <w:r>
        <w:rPr>
          <w:color w:val="000000"/>
          <w:sz w:val="28"/>
        </w:rPr>
        <w:tab/>
        <w:t xml:space="preserve">Билеты оформляются только и исключительно по маршруту «место проживания участника — место проведения Соревнования — место проживания участника». Место отправления и место возвращения могут различаться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в исключительных случаях.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firstLine="720"/>
        <w:jc w:val="both"/>
        <w:rPr/>
      </w:pPr>
      <w:r>
        <w:rPr>
          <w:color w:val="000000"/>
          <w:sz w:val="28"/>
        </w:rPr>
        <w:t xml:space="preserve">8.7.</w:t>
      </w:r>
      <w:r>
        <w:rPr>
          <w:color w:val="000000"/>
          <w:sz w:val="28"/>
        </w:rPr>
        <w:tab/>
        <w:t xml:space="preserve">В случае, если воспользоваться купленным билетом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не представляется возможным в силу обстоятельств непреодолимой силы</w:t>
      </w:r>
      <w:r>
        <w:rPr>
          <w:color w:val="000000"/>
          <w:sz w:val="28"/>
        </w:rPr>
        <w:t xml:space="preserve">,</w:t>
        <w:br/>
        <w:t xml:space="preserve">по наступлению таковых обстоятельств, участник обязуется незамедлительно связаться с организатором и сообщить об этом с предоставлением надлежащих доказательств, в ином случае он может быть дисквалифицирован со всех Соревнований ФКС России сроком на два </w:t>
      </w:r>
      <w:r>
        <w:rPr>
          <w:color w:val="000000"/>
          <w:sz w:val="28"/>
        </w:rPr>
        <w:t xml:space="preserve">года.Федерация</w:t>
      </w:r>
      <w:r>
        <w:rPr>
          <w:color w:val="000000"/>
          <w:sz w:val="28"/>
        </w:rPr>
        <w:t xml:space="preserve"> вправе потребовать возмещения убытков.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firstLine="720"/>
        <w:jc w:val="both"/>
        <w:rPr/>
      </w:pPr>
      <w:r>
        <w:rPr>
          <w:color w:val="000000"/>
          <w:sz w:val="28"/>
        </w:rPr>
        <w:t xml:space="preserve">8.8.</w:t>
      </w:r>
      <w:r>
        <w:rPr>
          <w:color w:val="000000"/>
          <w:sz w:val="28"/>
        </w:rPr>
        <w:tab/>
        <w:t xml:space="preserve">Общее финансирование организации и проведения Соревнования осуществляет Федерация.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firstLine="720"/>
        <w:jc w:val="both"/>
        <w:rPr/>
      </w:pPr>
      <w:r>
        <w:rPr>
          <w:color w:val="000000"/>
          <w:sz w:val="28"/>
        </w:rPr>
        <w:t xml:space="preserve">8.9.</w:t>
      </w:r>
      <w:r>
        <w:rPr>
          <w:color w:val="000000"/>
          <w:sz w:val="28"/>
        </w:rPr>
        <w:tab/>
        <w:t xml:space="preserve">С целью осуществления финансирования Федерация вправе привлекать спонсоров Соревнования, а также иных третьих лиц.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firstLine="720"/>
        <w:jc w:val="both"/>
        <w:rPr/>
      </w:pPr>
      <w:r>
        <w:rPr>
          <w:color w:val="000000"/>
          <w:sz w:val="28"/>
        </w:rPr>
        <w:t xml:space="preserve">8.10</w:t>
      </w:r>
      <w:r>
        <w:rPr>
          <w:color w:val="000000"/>
          <w:sz w:val="28"/>
        </w:rPr>
        <w:tab/>
        <w:t xml:space="preserve">Финансирование Соревнования может осуществляться также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из иных не запрещенных законодательством Российской Федерации источников.</w:t>
      </w:r>
      <w:r/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86"/>
        <w:pBdr/>
        <w:spacing/>
        <w:ind/>
        <w:rPr/>
      </w:pPr>
      <w:r/>
      <w:bookmarkStart w:id="7" w:name="_iwhifvnq90qo"/>
      <w:r/>
      <w:bookmarkEnd w:id="7"/>
      <w:r>
        <w:t xml:space="preserve">IX. ОБЕСПЕЧЕНИЕ БЕЗОПАСНОСТИ УЧАСТНИКОВ И ЗРИТЕЛЕЙ</w:t>
      </w:r>
      <w:r/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9.1.</w:t>
      </w:r>
      <w:r>
        <w:rPr>
          <w:color w:val="000000"/>
          <w:sz w:val="28"/>
          <w:szCs w:val="28"/>
        </w:rPr>
        <w:tab/>
        <w:t xml:space="preserve">Обеспечение безопасности участников и зрителей осуществляется</w:t>
      </w:r>
      <w:r>
        <w:rPr>
          <w:color w:val="000000"/>
          <w:sz w:val="28"/>
          <w:szCs w:val="28"/>
        </w:rPr>
        <w:br/>
        <w:t xml:space="preserve">в соответствии с Правилами обеспечения безопасности при проведении официальных спортивных соревнований, утвержденных постановлением Правительства Российской </w:t>
      </w:r>
      <w:r>
        <w:rPr>
          <w:color w:val="000000"/>
          <w:sz w:val="28"/>
          <w:szCs w:val="28"/>
        </w:rPr>
        <w:t xml:space="preserve">Федерации от 18 апреля 2014 года №353; приказом Министерства внутренних дел Российской Федерации от 17 ноября 2015 года №1092 «Об утверждении Требований к отдельным объектам инфраструктуры мест проведения официальных спортивных соревнований и техническому </w:t>
      </w:r>
      <w:r>
        <w:rPr>
          <w:color w:val="000000"/>
          <w:sz w:val="28"/>
          <w:szCs w:val="28"/>
        </w:rPr>
        <w:t xml:space="preserve">оснащению стадионов для обеспечения общественного порядка и общественной безопасности».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</w:rPr>
        <w:t xml:space="preserve">Участие в спортивных соревнованиях осуществляется только при наличии полиса страхования жизни и здоровья от несчастных случаев, который предоставляется в комиссию по допуску на каждого участника спортивных соревнований.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9.3.</w:t>
      </w:r>
      <w:r>
        <w:rPr>
          <w:color w:val="000000"/>
          <w:sz w:val="28"/>
          <w:szCs w:val="28"/>
        </w:rPr>
        <w:tab/>
        <w:t xml:space="preserve">Оказание скорой медицинской помощи осуществляется</w:t>
      </w:r>
      <w:r>
        <w:rPr>
          <w:color w:val="000000"/>
          <w:sz w:val="28"/>
          <w:szCs w:val="28"/>
        </w:rPr>
        <w:br/>
        <w:t xml:space="preserve">в соответствии с</w:t>
      </w:r>
      <w:r>
        <w:rPr>
          <w:color w:val="000000"/>
          <w:sz w:val="28"/>
          <w:szCs w:val="28"/>
        </w:rPr>
        <w:t xml:space="preserve"> приказом Министерства здравоохранения Российской Федерации от 23 октября 2020 года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</w:t>
      </w:r>
      <w:r>
        <w:rPr>
          <w:color w:val="000000"/>
          <w:sz w:val="28"/>
          <w:szCs w:val="28"/>
        </w:rPr>
        <w:t xml:space="preserve">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</w:t>
      </w:r>
      <w:r>
        <w:rPr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спортивного комплекса «Готов к труду</w:t>
      </w:r>
      <w:r>
        <w:rPr>
          <w:color w:val="000000"/>
          <w:sz w:val="28"/>
          <w:szCs w:val="28"/>
        </w:rPr>
        <w:br/>
        <w:t xml:space="preserve">и обороне» и форм медицинских заключений о допуске к участию</w:t>
      </w:r>
      <w:r>
        <w:rPr>
          <w:color w:val="000000"/>
          <w:sz w:val="28"/>
          <w:szCs w:val="28"/>
        </w:rPr>
        <w:br/>
        <w:t xml:space="preserve">в физкультурных и спортивных мероприятиях».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9.4.</w:t>
      </w:r>
      <w:r>
        <w:rPr>
          <w:color w:val="000000"/>
          <w:sz w:val="28"/>
          <w:szCs w:val="28"/>
        </w:rPr>
        <w:tab/>
        <w:t xml:space="preserve">Соревнования проводятся с учетом соблюдения требований Регламента по организации и проведению официальных физкультурных</w:t>
      </w:r>
      <w:r>
        <w:rPr>
          <w:color w:val="000000"/>
          <w:sz w:val="28"/>
          <w:szCs w:val="28"/>
        </w:rPr>
        <w:br/>
        <w:t xml:space="preserve">и спортивных мероприятий на территории Российской Федерации в условиях сохранения рисков распространения COVID</w:t>
      </w:r>
      <w:r>
        <w:rPr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19, утвержденного Министром спорта Российской Федерации и Главным государственным санитарным врачом Российской Федерации от 31.07.2020.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86"/>
        <w:pBdr/>
        <w:spacing/>
        <w:ind/>
        <w:rPr/>
      </w:pPr>
      <w:r/>
      <w:bookmarkStart w:id="8" w:name="_45t0nho7j8p5"/>
      <w:r/>
      <w:bookmarkEnd w:id="8"/>
      <w:r>
        <w:t xml:space="preserve">X. СТРАХОВАНИЕ УЧАСТНИКОВ</w:t>
      </w:r>
      <w:r/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10.1.</w:t>
      </w:r>
      <w:r>
        <w:rPr>
          <w:color w:val="000000"/>
          <w:sz w:val="28"/>
          <w:szCs w:val="28"/>
        </w:rPr>
        <w:tab/>
        <w:t xml:space="preserve">Участие в Соревнованиях осуществляется только при наличии подтверждающих документов о страховании жизни и здоровья от несчастных случаев на каждого участника. Документы предоставляются в комиссию</w:t>
      </w:r>
      <w:r>
        <w:rPr>
          <w:color w:val="000000"/>
          <w:sz w:val="28"/>
          <w:szCs w:val="28"/>
        </w:rPr>
        <w:br/>
        <w:t xml:space="preserve">по допуску участников.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709"/>
        <w:jc w:val="both"/>
        <w:rPr>
          <w:color w:val="000000"/>
          <w:sz w:val="28"/>
          <w:szCs w:val="28"/>
        </w:rPr>
      </w:pPr>
      <w:r/>
      <w:bookmarkStart w:id="9" w:name="_Hlk176768944"/>
      <w:r>
        <w:rPr>
          <w:color w:val="000000"/>
          <w:sz w:val="28"/>
          <w:szCs w:val="28"/>
        </w:rPr>
        <w:t xml:space="preserve">10.2.</w:t>
      </w:r>
      <w:r>
        <w:rPr>
          <w:color w:val="000000"/>
          <w:sz w:val="28"/>
          <w:szCs w:val="28"/>
        </w:rPr>
        <w:tab/>
        <w:t xml:space="preserve">Страхование участников осуществляется за счет </w:t>
      </w:r>
      <w:r>
        <w:rPr>
          <w:sz w:val="28"/>
          <w:szCs w:val="28"/>
        </w:rPr>
        <w:t xml:space="preserve">Федерации</w:t>
      </w:r>
      <w:r>
        <w:rPr>
          <w:color w:val="000000"/>
          <w:sz w:val="28"/>
          <w:szCs w:val="28"/>
        </w:rPr>
        <w:t xml:space="preserve">.</w:t>
      </w:r>
      <w:bookmarkEnd w:id="9"/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86"/>
        <w:pBdr/>
        <w:spacing/>
        <w:ind/>
        <w:rPr/>
      </w:pPr>
      <w:r>
        <w:t xml:space="preserve">X</w:t>
      </w:r>
      <w:r>
        <w:rPr>
          <w:lang w:val="en-US"/>
        </w:rPr>
        <w:t xml:space="preserve">I</w:t>
      </w:r>
      <w:r>
        <w:t xml:space="preserve">. ПОДАЧА ЗАЯВОК НА УЧАСТИЕ</w:t>
      </w:r>
      <w:r/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709"/>
        <w:jc w:val="both"/>
        <w:rPr>
          <w:color w:val="000000"/>
          <w:sz w:val="28"/>
          <w:szCs w:val="28"/>
        </w:rPr>
      </w:pPr>
      <w:r/>
      <w:bookmarkStart w:id="10" w:name="_Hlk176769291"/>
      <w:r>
        <w:rPr>
          <w:color w:val="000000"/>
          <w:sz w:val="28"/>
          <w:szCs w:val="28"/>
        </w:rPr>
        <w:t xml:space="preserve">11.1. Предварительные заявки (Приложение № 1) направляются</w:t>
      </w:r>
      <w:r>
        <w:rPr>
          <w:color w:val="000000"/>
          <w:sz w:val="28"/>
          <w:szCs w:val="28"/>
        </w:rPr>
        <w:br/>
        <w:t xml:space="preserve">в Федерацию до 22 октября 2024 г.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11.2.</w:t>
      </w:r>
      <w:r>
        <w:rPr>
          <w:color w:val="000000"/>
          <w:sz w:val="28"/>
          <w:szCs w:val="28"/>
        </w:rPr>
        <w:tab/>
        <w:t xml:space="preserve">В комиссию по допуску участников предоставляются следующие документы на каждого участника: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27"/>
        <w:numPr>
          <w:ilvl w:val="0"/>
          <w:numId w:val="2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709" w:left="0"/>
        <w:jc w:val="both"/>
        <w:rPr>
          <w:color w:val="000000"/>
          <w:sz w:val="28"/>
          <w:szCs w:val="28"/>
        </w:rPr>
      </w:pPr>
      <w:r/>
      <w:bookmarkStart w:id="11" w:name="_Hlk176508621"/>
      <w:r/>
      <w:bookmarkStart w:id="12" w:name="_Hlk176508594"/>
      <w:r>
        <w:rPr>
          <w:color w:val="000000"/>
          <w:sz w:val="28"/>
          <w:szCs w:val="28"/>
        </w:rPr>
        <w:t xml:space="preserve">Заявка на участие (Приложение 1);</w:t>
      </w:r>
      <w:bookmarkEnd w:id="11"/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27"/>
        <w:numPr>
          <w:ilvl w:val="0"/>
          <w:numId w:val="2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709"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Паспорт гражданина страны, от которой заявлен спортсмен.</w:t>
      </w:r>
      <w:bookmarkEnd w:id="12"/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0"/>
        <w:pBdr/>
        <w:spacing w:after="0" w:afterAutospacing="0" w:before="0" w:beforeAutospacing="0"/>
        <w:ind w:firstLine="709"/>
        <w:jc w:val="both"/>
        <w:rPr/>
      </w:pPr>
      <w:r>
        <w:rPr>
          <w:color w:val="000000"/>
          <w:sz w:val="28"/>
          <w:szCs w:val="28"/>
        </w:rPr>
        <w:t xml:space="preserve">11.3. Контактные данные для справок: Старший менеджер проектов спортивного департамента ФКС России </w:t>
      </w:r>
      <w:r>
        <w:rPr>
          <w:color w:val="000000"/>
          <w:sz w:val="28"/>
          <w:szCs w:val="28"/>
          <w:shd w:val="clear" w:color="auto" w:fill="ffffff"/>
        </w:rPr>
        <w:t xml:space="preserve">Федосов Виктор Андреевич, </w:t>
      </w:r>
      <w:hyperlink r:id="rId14" w:tooltip="about:blank" w:history="1">
        <w:r>
          <w:rPr>
            <w:rStyle w:val="967"/>
            <w:rFonts w:eastAsia="Arial"/>
            <w:sz w:val="28"/>
            <w:szCs w:val="28"/>
            <w:shd w:val="clear" w:color="auto" w:fill="ffffff"/>
          </w:rPr>
          <w:t xml:space="preserve">v.fedosov@resf.ru,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+7 (903) 978-83-69.</w:t>
      </w:r>
      <w:bookmarkEnd w:id="10"/>
      <w:r/>
      <w:r/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709"/>
        <w:jc w:val="both"/>
        <w:rPr>
          <w:color w:val="000000"/>
          <w:sz w:val="28"/>
          <w:szCs w:val="28"/>
        </w:rPr>
        <w:sectPr>
          <w:footnotePr/>
          <w:endnotePr/>
          <w:type w:val="continuous"/>
          <w:pgSz w:h="16838" w:orient="portrait" w:w="11906"/>
          <w:pgMar w:top="851" w:right="851" w:bottom="822" w:left="1418" w:header="567" w:footer="170" w:gutter="0"/>
          <w:cols w:num="1" w:sep="0" w:space="1701" w:equalWidth="1"/>
        </w:sectPr>
      </w:pPr>
      <w:r>
        <w:t xml:space="preserve"> 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/>
        <w:tabs>
          <w:tab w:val="left" w:leader="none" w:pos="13647"/>
        </w:tabs>
        <w:spacing/>
        <w:ind/>
        <w:jc w:val="right"/>
        <w:rPr>
          <w:sz w:val="24"/>
          <w:szCs w:val="24"/>
        </w:rPr>
      </w:pPr>
      <w:r/>
      <w:bookmarkStart w:id="13" w:name="_Hlk176509830"/>
      <w:r/>
      <w:bookmarkStart w:id="14" w:name="_Hlk176769365"/>
      <w:r>
        <w:rPr>
          <w:sz w:val="24"/>
          <w:szCs w:val="24"/>
        </w:rPr>
        <w:t xml:space="preserve">Приложение № 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/>
      </w:pPr>
      <w:r/>
      <w:r/>
    </w:p>
    <w:p>
      <w:pPr>
        <w:pBdr/>
        <w:tabs>
          <w:tab w:val="left" w:leader="none" w:pos="993"/>
        </w:tabs>
        <w:spacing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Образец заявки на участие в соревнованиях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widowControl w:val="false"/>
        <w:pBdr/>
        <w:spacing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 А Я В К 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widowControl w:val="false"/>
        <w:pBdr/>
        <w:spacing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участие в Международных соревнованиях «Чемпионат стран БРИКС»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widowControl w:val="false"/>
        <w:pBdr/>
        <w:spacing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widowControl w:val="false"/>
        <w:pBdr>
          <w:bottom w:val="single" w:color="000000" w:sz="4" w:space="1"/>
        </w:pBdr>
        <w:spacing/>
        <w:ind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от команды (название страны)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widowControl w:val="false"/>
        <w:pBdr/>
        <w:tabs>
          <w:tab w:val="left" w:leader="none" w:pos="4000"/>
          <w:tab w:val="left" w:leader="none" w:pos="5800"/>
        </w:tabs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62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6095"/>
        <w:gridCol w:w="1701"/>
        <w:gridCol w:w="2553"/>
        <w:gridCol w:w="708"/>
        <w:gridCol w:w="2694"/>
        <w:gridCol w:w="1842"/>
      </w:tblGrid>
      <w:tr>
        <w:trPr>
          <w:cantSplit/>
          <w:jc w:val="center"/>
          <w:trHeight w:val="11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п\п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спортсмена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Игровой никнейм спортсмена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виза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jc w:val="center"/>
          <w:trHeight w:val="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widowControl w:val="false"/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спортсмены в количестве ____человек прошли медицинский осмотр в надлежащем объеме.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Врач ____________________________ /____________ /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                    Подпись                                  Фамилия И.О.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«____» _________________ 20___г.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М.П.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Представитель команды _____________ /______________/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Подпись          Фамилия И.О.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Представитель уполномоченной</w:t>
      </w:r>
      <w:r>
        <w:rPr>
          <w:sz w:val="24"/>
          <w:szCs w:val="24"/>
          <w:highlight w:val="white"/>
        </w:rPr>
        <w:br/>
        <w:t xml:space="preserve">организации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widowControl w:val="false"/>
        <w:pBdr/>
        <w:spacing/>
        <w:ind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____________________ /______________/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widowControl w:val="false"/>
        <w:pBdr/>
        <w:spacing/>
        <w:ind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               Подпись          Фамилия И.О.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widowControl w:val="false"/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«____» _________________ 20___г.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М.П.</w:t>
      </w:r>
      <w:bookmarkEnd w:id="13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tabs>
          <w:tab w:val="left" w:leader="none" w:pos="3594"/>
        </w:tabs>
        <w:spacing/>
        <w:ind/>
        <w:rPr>
          <w:b/>
        </w:rPr>
      </w:pPr>
      <w:r>
        <w:tab/>
      </w:r>
      <w:bookmarkEnd w:id="14"/>
      <w:r>
        <w:rPr>
          <w:b/>
        </w:rPr>
      </w:r>
      <w:r>
        <w:rPr>
          <w:b/>
        </w:rPr>
      </w:r>
    </w:p>
    <w:sectPr>
      <w:headerReference w:type="default" r:id="rId11"/>
      <w:footnotePr/>
      <w:endnotePr/>
      <w:type w:val="nextPage"/>
      <w:pgSz w:h="11906" w:orient="landscape" w:w="16838"/>
      <w:pgMar w:top="1418" w:right="851" w:bottom="851" w:left="822" w:header="567" w:footer="170" w:gutter="0"/>
      <w:cols w:num="1" w:sep="0" w:space="1701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B0603030804020204"/>
  </w:font>
  <w:font w:name="Noto Sans Symbols">
    <w:panose1 w:val="020B060303080402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Georgia">
    <w:panose1 w:val="020405020504050203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7"/>
      <w:pBdr/>
      <w:spacing/>
      <w:ind/>
      <w:rPr/>
    </w:pPr>
    <w:r/>
    <w:r/>
  </w:p>
  <w:p>
    <w:pPr>
      <w:pStyle w:val="837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96700869"/>
      <w:docPartObj>
        <w:docPartGallery w:val="Page Numbers (Top of Page)"/>
        <w:docPartUnique w:val="true"/>
      </w:docPartObj>
      <w:rPr/>
    </w:sdtPr>
    <w:sdtContent>
      <w:p>
        <w:pPr>
          <w:pStyle w:val="835"/>
          <w:pBdr/>
          <w:spacing/>
          <w:ind/>
          <w:jc w:val="center"/>
          <w:rPr>
            <w:b/>
            <w:bCs/>
          </w:rPr>
        </w:pP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PAGE 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 xml:space="preserve">2</w:t>
        </w:r>
        <w:r>
          <w:rPr>
            <w:b/>
            <w:bCs/>
          </w:rPr>
          <w:fldChar w:fldCharType="end"/>
        </w:r>
        <w:r>
          <w:rPr>
            <w:b/>
            <w:bCs/>
          </w:rPr>
        </w:r>
        <w:r>
          <w:rPr>
            <w:b/>
            <w:bCs/>
          </w:rPr>
        </w:r>
      </w:p>
    </w:sdtContent>
  </w:sdt>
  <w:p>
    <w:pPr>
      <w:pStyle w:val="835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5"/>
      <w:pBdr/>
      <w:spacing/>
      <w:ind/>
      <w:jc w:val="center"/>
      <w:rPr/>
    </w:pPr>
    <w:r/>
    <w:r/>
  </w:p>
  <w:p>
    <w:pPr>
      <w:pStyle w:val="835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4677"/>
        <w:tab w:val="right" w:leader="none" w:pos="9355"/>
      </w:tabs>
      <w:spacing/>
      <w:ind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 xml:space="preserve">PAGE</w:instrText>
    </w:r>
    <w:r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t xml:space="preserve">6</w:t>
    </w:r>
    <w:r>
      <w:rPr>
        <w:color w:val="000000"/>
        <w:sz w:val="24"/>
        <w:szCs w:val="24"/>
      </w:rPr>
      <w:fldChar w:fldCharType="end"/>
    </w:r>
    <w:r>
      <w:rPr>
        <w:color w:val="000000"/>
        <w:sz w:val="24"/>
        <w:szCs w:val="24"/>
      </w:rPr>
    </w:r>
    <w:r>
      <w:rPr>
        <w:color w:val="000000"/>
        <w:sz w:val="24"/>
        <w:szCs w:val="24"/>
      </w:rPr>
    </w:r>
  </w:p>
  <w:p>
    <w:pPr>
      <w:pBdr/>
      <w:spacing w:line="14" w:lineRule="auto"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057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177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49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1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3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5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7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09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17"/>
      </w:pPr>
      <w:rPr/>
      <w:start w:val="1"/>
      <w:suff w:val="tab"/>
    </w:lvl>
  </w:abstractNum>
  <w:abstractNum w:abstractNumId="1">
    <w:lvl w:ilvl="0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432" w:left="1057"/>
      </w:pPr>
      <w:pStyle w:val="789"/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576" w:left="1201"/>
      </w:pPr>
      <w:pStyle w:val="790"/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345"/>
      </w:pPr>
      <w:pStyle w:val="791"/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864" w:left="1489"/>
      </w:pPr>
      <w:pStyle w:val="792"/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08" w:left="1633"/>
      </w:pPr>
      <w:pStyle w:val="793"/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152" w:left="1777"/>
      </w:pPr>
      <w:pStyle w:val="794"/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296" w:left="1921"/>
      </w:pPr>
      <w:pStyle w:val="795"/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2065"/>
      </w:pPr>
      <w:pStyle w:val="796"/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584" w:left="2209"/>
      </w:pPr>
      <w:pStyle w:val="797"/>
      <w:rPr/>
      <w:start w:val="1"/>
      <w:suff w:val="tab"/>
    </w:lvl>
  </w:abstractNum>
  <w:abstractNum w:abstractNumId="3">
    <w:lvl w:ilvl="0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1141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573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2077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581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308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589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4093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669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450" w:left="450"/>
      </w:pPr>
      <w:rPr>
        <w:rFonts w:hint="default"/>
      </w:rPr>
      <w:start w:val="6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146"/>
      </w:pPr>
      <w:rPr>
        <w:rFonts w:hint="default"/>
      </w:rPr>
      <w:start w:val="7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572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358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784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57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4356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4782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5568"/>
      </w:pPr>
      <w:rPr>
        <w:rFonts w:hint="default"/>
      </w:rPr>
      <w:start w:val="1"/>
      <w:suff w:val="tab"/>
    </w:lvl>
  </w:abstractNum>
  <w:abstractNum w:abstractNumId="7">
    <w:lvl w:ilvl="0">
      <w:isLgl w:val="false"/>
      <w:lvlJc w:val="left"/>
      <w:lvlText w:val="–"/>
      <w:numFmt w:val="bullet"/>
      <w:pPr>
        <w:pBdr/>
        <w:spacing/>
        <w:ind w:hanging="360" w:left="1429"/>
      </w:pPr>
      <w:rPr>
        <w:rFonts w:ascii="Times New Roman" w:hAnsi="Times New Roman" w:eastAsia="Times New Roman" w:cs="Times New Roman"/>
        <w:u w:val="none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1057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1777"/>
      </w:pPr>
      <w:rPr>
        <w:sz w:val="28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49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1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3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5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7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09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17"/>
      </w:pPr>
      <w:rPr/>
      <w:start w:val="1"/>
      <w:suff w:val="tab"/>
    </w:lvl>
  </w:abstractNum>
  <w:abstractNum w:abstractNumId="9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rFonts w:ascii="Noto Sans Symbols" w:hAnsi="Noto Sans Symbols" w:eastAsia="Noto Sans Symbols" w:cs="Noto Sans Symbols"/>
      </w:rPr>
      <w:start w:val="1"/>
      <w:suff w:val="tab"/>
    </w:lvl>
    <w:lvl w:ilvl="1">
      <w:isLgl w:val="false"/>
      <w:lvlJc w:val="left"/>
      <w:lvlText w:val="●"/>
      <w:numFmt w:val="bullet"/>
      <w:pPr>
        <w:pBdr/>
        <w:spacing/>
        <w:ind w:hanging="360" w:left="1080"/>
      </w:pPr>
      <w:rPr>
        <w:rFonts w:ascii="Noto Sans Symbols" w:hAnsi="Noto Sans Symbols" w:eastAsia="Noto Sans Symbols" w:cs="Noto Sans Symbols"/>
      </w:rPr>
      <w:start w:val="1"/>
      <w:suff w:val="tab"/>
    </w:lvl>
    <w:lvl w:ilvl="2">
      <w:isLgl w:val="false"/>
      <w:lvlJc w:val="left"/>
      <w:lvlText w:val="●"/>
      <w:numFmt w:val="bullet"/>
      <w:pPr>
        <w:pBdr/>
        <w:spacing/>
        <w:ind w:hanging="360" w:left="1440"/>
      </w:pPr>
      <w:rPr>
        <w:rFonts w:ascii="Noto Sans Symbols" w:hAnsi="Noto Sans Symbols" w:eastAsia="Noto Sans Symbols" w:cs="Noto Sans Symbols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1800"/>
      </w:pPr>
      <w:rPr>
        <w:rFonts w:ascii="Noto Sans Symbols" w:hAnsi="Noto Sans Symbols" w:eastAsia="Noto Sans Symbols" w:cs="Noto Sans Symbols"/>
      </w:rPr>
      <w:start w:val="1"/>
      <w:suff w:val="tab"/>
    </w:lvl>
    <w:lvl w:ilvl="4">
      <w:isLgl w:val="false"/>
      <w:lvlJc w:val="left"/>
      <w:lvlText w:val="●"/>
      <w:numFmt w:val="bullet"/>
      <w:pPr>
        <w:pBdr/>
        <w:spacing/>
        <w:ind w:hanging="360" w:left="2160"/>
      </w:pPr>
      <w:rPr>
        <w:rFonts w:ascii="Noto Sans Symbols" w:hAnsi="Noto Sans Symbols" w:eastAsia="Noto Sans Symbols" w:cs="Noto Sans Symbols"/>
      </w:rPr>
      <w:start w:val="1"/>
      <w:suff w:val="tab"/>
    </w:lvl>
    <w:lvl w:ilvl="5">
      <w:isLgl w:val="false"/>
      <w:lvlJc w:val="left"/>
      <w:lvlText w:val="●"/>
      <w:numFmt w:val="bullet"/>
      <w:pPr>
        <w:pBdr/>
        <w:spacing/>
        <w:ind w:hanging="360" w:left="2520"/>
      </w:pPr>
      <w:rPr>
        <w:rFonts w:ascii="Noto Sans Symbols" w:hAnsi="Noto Sans Symbols" w:eastAsia="Noto Sans Symbols" w:cs="Noto Sans Symbols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2880"/>
      </w:pPr>
      <w:rPr>
        <w:rFonts w:ascii="Noto Sans Symbols" w:hAnsi="Noto Sans Symbols" w:eastAsia="Noto Sans Symbols" w:cs="Noto Sans Symbols"/>
      </w:rPr>
      <w:start w:val="1"/>
      <w:suff w:val="tab"/>
    </w:lvl>
    <w:lvl w:ilvl="7">
      <w:isLgl w:val="false"/>
      <w:lvlJc w:val="left"/>
      <w:lvlText w:val="●"/>
      <w:numFmt w:val="bullet"/>
      <w:pPr>
        <w:pBdr/>
        <w:spacing/>
        <w:ind w:hanging="360" w:left="3240"/>
      </w:pPr>
      <w:rPr>
        <w:rFonts w:ascii="Noto Sans Symbols" w:hAnsi="Noto Sans Symbols" w:eastAsia="Noto Sans Symbols" w:cs="Noto Sans Symbols"/>
      </w:rPr>
      <w:start w:val="1"/>
      <w:suff w:val="tab"/>
    </w:lvl>
    <w:lvl w:ilvl="8">
      <w:isLgl w:val="false"/>
      <w:lvlJc w:val="left"/>
      <w:lvlText w:val="●"/>
      <w:numFmt w:val="bullet"/>
      <w:pPr>
        <w:pBdr/>
        <w:spacing/>
        <w:ind w:hanging="360" w:left="3600"/>
      </w:pPr>
      <w:rPr>
        <w:rFonts w:ascii="Noto Sans Symbols" w:hAnsi="Noto Sans Symbols" w:eastAsia="Noto Sans Symbols" w:cs="Noto Sans Symbols"/>
      </w:rPr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450" w:left="450"/>
      </w:pPr>
      <w:rPr>
        <w:rFonts w:hint="default"/>
      </w:rPr>
      <w:start w:val="6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720"/>
      </w:pPr>
      <w:rPr>
        <w:rFonts w:hint="default"/>
      </w:rPr>
      <w:start w:val="7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180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180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160"/>
      </w:pPr>
      <w:rPr>
        <w:rFonts w:hint="default"/>
      </w:rPr>
      <w:start w:val="1"/>
      <w:suff w:val="tab"/>
    </w:lvl>
  </w:abstractNum>
  <w:abstractNum w:abstractNumId="11">
    <w:lvl w:ilvl="0">
      <w:isLgl w:val="false"/>
      <w:lvlJc w:val="right"/>
      <w:lvlText w:val="%1."/>
      <w:numFmt w:val="decimal"/>
      <w:pPr>
        <w:pBdr/>
        <w:spacing/>
        <w:ind w:hanging="360" w:left="720"/>
      </w:pPr>
      <w:rPr>
        <w:rFonts w:ascii="Times New Roman" w:hAnsi="Times New Roman" w:eastAsia="Times New Roman" w:cs="Times New Roman"/>
        <w:b/>
        <w:u w:val="none"/>
      </w:rPr>
      <w:start w:val="5"/>
      <w:suff w:val="tab"/>
    </w:lvl>
    <w:lvl w:ilvl="1">
      <w:isLgl w:val="false"/>
      <w:lvlJc w:val="right"/>
      <w:lvlText w:val="%1.%2."/>
      <w:numFmt w:val="decimal"/>
      <w:pPr>
        <w:pBdr/>
        <w:spacing/>
        <w:ind w:hanging="360" w:left="1440"/>
      </w:pPr>
      <w:rPr>
        <w:rFonts w:ascii="Times New Roman" w:hAnsi="Times New Roman" w:eastAsia="Times New Roman" w:cs="Times New Roman"/>
        <w:b w:val="0"/>
        <w:sz w:val="28"/>
        <w:szCs w:val="28"/>
        <w:u w:val="none"/>
      </w:rPr>
      <w:start w:val="1"/>
      <w:suff w:val="tab"/>
    </w:lvl>
    <w:lvl w:ilvl="2">
      <w:isLgl w:val="false"/>
      <w:lvlJc w:val="right"/>
      <w:lvlText w:val="%1.%2.%3."/>
      <w:numFmt w:val="decimal"/>
      <w:pPr>
        <w:pBdr/>
        <w:spacing/>
        <w:ind w:hanging="360" w:left="2160"/>
      </w:pPr>
      <w:rPr>
        <w:rFonts w:ascii="Times New Roman" w:hAnsi="Times New Roman" w:eastAsia="Times New Roman" w:cs="Times New Roman"/>
        <w:b w:val="0"/>
        <w:sz w:val="28"/>
        <w:szCs w:val="28"/>
        <w:u w:val="none"/>
      </w:rPr>
      <w:start w:val="1"/>
      <w:suff w:val="tab"/>
    </w:lvl>
    <w:lvl w:ilvl="3">
      <w:isLgl w:val="false"/>
      <w:lvlJc w:val="right"/>
      <w:lvlText w:val="%1.%2.%3.%4."/>
      <w:numFmt w:val="decimal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right"/>
      <w:lvlText w:val="%1.%2.%3.%4.%5."/>
      <w:numFmt w:val="decimal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right"/>
      <w:lvlText w:val="%1.%2.%3.%4.%5.%6."/>
      <w:numFmt w:val="decimal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right"/>
      <w:lvlText w:val="%1.%2.%3.%4.%5.%6.%7."/>
      <w:numFmt w:val="decimal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right"/>
      <w:lvlText w:val="%1.%2.%3.%4.%5.%6.%7.%8."/>
      <w:numFmt w:val="decimal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right"/>
      <w:lvlText w:val="%1.%2.%3.%4.%5.%6.%7.%8.%9."/>
      <w:numFmt w:val="decimal"/>
      <w:pPr>
        <w:pBdr/>
        <w:spacing/>
        <w:ind w:hanging="360" w:left="6480"/>
      </w:pPr>
      <w:rPr>
        <w:u w:val="none"/>
      </w:rPr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3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ascii="Times New Roman" w:hAnsi="Times New Roman" w:eastAsia="Times New Roman" w:cs="Times New Roman"/>
        <w:sz w:val="28"/>
        <w:u w:val="none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4">
    <w:lvl w:ilvl="0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1861"/>
      </w:pPr>
      <w:rPr>
        <w:sz w:val="28"/>
      </w:rPr>
      <w:start w:val="1"/>
      <w:suff w:val="tab"/>
    </w:lvl>
    <w:lvl w:ilvl="2">
      <w:isLgl w:val="false"/>
      <w:lvlJc w:val="left"/>
      <w:lvlText w:val="–"/>
      <w:numFmt w:val="bullet"/>
      <w:pPr>
        <w:pBdr/>
        <w:spacing/>
        <w:ind w:hanging="360" w:left="2149"/>
      </w:pPr>
      <w:rPr>
        <w:rFonts w:ascii="Times New Roman" w:hAnsi="Times New Roman" w:eastAsia="Times New Roman" w:cs="Times New Roman"/>
        <w:u w:val="none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2797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3301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380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4309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4813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5389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1141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573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2077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581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308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589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4093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669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1141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573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2077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581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308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589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4093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669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decimal"/>
      <w:pPr>
        <w:pBdr/>
        <w:spacing/>
        <w:ind w:firstLine="0" w:left="0"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 w:firstLine="0" w:left="0"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 w:firstLine="0" w:left="0"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 w:firstLine="0" w:left="0"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 w:firstLine="0" w:left="0"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 w:firstLine="0" w:left="0"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 w:firstLine="0" w:left="0"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 w:firstLine="0" w:left="0"/>
      </w:pPr>
      <w:rPr/>
      <w:start w:val="0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1854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2574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294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4014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734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454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6174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894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614"/>
      </w:pPr>
      <w:rPr/>
      <w:start w:val="1"/>
      <w:suff w:val="tab"/>
    </w:lvl>
  </w:abstractNum>
  <w:abstractNum w:abstractNumId="20">
    <w:lvl w:ilvl="0">
      <w:isLgl w:val="false"/>
      <w:lvlJc w:val="left"/>
      <w:lvlText w:val="–"/>
      <w:numFmt w:val="bullet"/>
      <w:pPr>
        <w:pBdr/>
        <w:spacing/>
        <w:ind w:hanging="360" w:left="1429"/>
      </w:pPr>
      <w:rPr>
        <w:rFonts w:ascii="Times New Roman" w:hAnsi="Times New Roman" w:eastAsia="Times New Roman" w:cs="Times New Roman"/>
        <w:u w:val="none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21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-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-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-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-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-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-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-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-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1141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573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2077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581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308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589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4093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669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spacing/>
        <w:ind w:hanging="450" w:left="450"/>
      </w:pPr>
      <w:rPr>
        <w:color w:val="000000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50" w:left="1170"/>
      </w:pPr>
      <w:rPr>
        <w:color w:val="000000"/>
      </w:rPr>
      <w:start w:val="3"/>
      <w:suff w:val="tab"/>
    </w:lvl>
    <w:lvl w:ilvl="2">
      <w:isLgl w:val="false"/>
      <w:lvlJc w:val="left"/>
      <w:lvlText w:val="%1.%2.%3."/>
      <w:numFmt w:val="decimal"/>
      <w:pPr>
        <w:pBdr/>
        <w:spacing/>
        <w:ind w:hanging="360" w:left="2160"/>
      </w:pPr>
      <w:rPr>
        <w:color w:val="000000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360" w:left="2880"/>
      </w:pPr>
      <w:rPr>
        <w:color w:val="000000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960"/>
      </w:pPr>
      <w:rPr>
        <w:color w:val="000000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4680"/>
      </w:pPr>
      <w:rPr>
        <w:color w:val="000000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5760"/>
      </w:pPr>
      <w:rPr>
        <w:color w:val="000000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6480"/>
      </w:pPr>
      <w:rPr>
        <w:color w:val="000000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7560"/>
      </w:pPr>
      <w:rPr>
        <w:color w:val="000000"/>
      </w:rPr>
      <w:start w:val="1"/>
      <w:suff w:val="tab"/>
    </w:lvl>
  </w:abstractNum>
  <w:num w:numId="1">
    <w:abstractNumId w:val="21"/>
  </w:num>
  <w:num w:numId="2">
    <w:abstractNumId w:val="3"/>
  </w:num>
  <w:num w:numId="3">
    <w:abstractNumId w:val="19"/>
  </w:num>
  <w:num w:numId="4">
    <w:abstractNumId w:val="22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0"/>
  </w:num>
  <w:num w:numId="10">
    <w:abstractNumId w:val="21"/>
  </w:num>
  <w:num w:numId="11">
    <w:abstractNumId w:val="21"/>
  </w:num>
  <w:num w:numId="12">
    <w:abstractNumId w:val="21"/>
  </w:num>
  <w:num w:numId="13">
    <w:abstractNumId w:val="21"/>
  </w:num>
  <w:num w:numId="14">
    <w:abstractNumId w:val="17"/>
  </w:num>
  <w:num w:numId="15">
    <w:abstractNumId w:val="15"/>
  </w:num>
  <w:num w:numId="16">
    <w:abstractNumId w:val="16"/>
  </w:num>
  <w:num w:numId="17">
    <w:abstractNumId w:val="12"/>
  </w:num>
  <w:num w:numId="18">
    <w:abstractNumId w:val="14"/>
  </w:num>
  <w:num w:numId="19">
    <w:abstractNumId w:val="4"/>
  </w:num>
  <w:num w:numId="20">
    <w:abstractNumId w:val="23"/>
  </w:num>
  <w:num w:numId="21">
    <w:abstractNumId w:val="20"/>
  </w:num>
  <w:num w:numId="22">
    <w:abstractNumId w:val="9"/>
  </w:num>
  <w:num w:numId="23">
    <w:abstractNumId w:val="18"/>
  </w:num>
  <w:num w:numId="24">
    <w:abstractNumId w:val="11"/>
  </w:num>
  <w:num w:numId="25">
    <w:abstractNumId w:val="7"/>
  </w:num>
  <w:num w:numId="26">
    <w:abstractNumId w:val="6"/>
  </w:num>
  <w:num w:numId="27">
    <w:abstractNumId w:val="10"/>
  </w:num>
  <w:num w:numId="28">
    <w:abstractNumId w:val="1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8" w:default="1">
    <w:name w:val="Normal"/>
    <w:pPr>
      <w:pBdr/>
      <w:spacing/>
      <w:ind/>
    </w:pPr>
  </w:style>
  <w:style w:type="paragraph" w:styleId="789">
    <w:name w:val="Heading 1"/>
    <w:basedOn w:val="788"/>
    <w:next w:val="788"/>
    <w:link w:val="818"/>
    <w:pPr>
      <w:keepNext w:val="true"/>
      <w:keepLines w:val="true"/>
      <w:numPr>
        <w:ilvl w:val="0"/>
        <w:numId w:val="6"/>
      </w:numPr>
      <w:pBdr/>
      <w:spacing w:after="120" w:before="480"/>
      <w:ind/>
      <w:outlineLvl w:val="0"/>
    </w:pPr>
    <w:rPr>
      <w:b/>
      <w:sz w:val="48"/>
      <w:szCs w:val="48"/>
    </w:rPr>
  </w:style>
  <w:style w:type="paragraph" w:styleId="790">
    <w:name w:val="Heading 2"/>
    <w:basedOn w:val="788"/>
    <w:next w:val="788"/>
    <w:link w:val="819"/>
    <w:pPr>
      <w:keepNext w:val="true"/>
      <w:keepLines w:val="true"/>
      <w:numPr>
        <w:ilvl w:val="1"/>
        <w:numId w:val="6"/>
      </w:numPr>
      <w:pBdr/>
      <w:spacing w:after="80" w:before="360"/>
      <w:ind/>
      <w:outlineLvl w:val="1"/>
    </w:pPr>
    <w:rPr>
      <w:b/>
      <w:sz w:val="36"/>
      <w:szCs w:val="36"/>
    </w:rPr>
  </w:style>
  <w:style w:type="paragraph" w:styleId="791">
    <w:name w:val="Heading 3"/>
    <w:basedOn w:val="788"/>
    <w:next w:val="788"/>
    <w:link w:val="820"/>
    <w:pPr>
      <w:keepNext w:val="true"/>
      <w:keepLines w:val="true"/>
      <w:numPr>
        <w:ilvl w:val="2"/>
        <w:numId w:val="6"/>
      </w:numPr>
      <w:pBdr/>
      <w:spacing w:after="80" w:before="280"/>
      <w:ind/>
      <w:outlineLvl w:val="2"/>
    </w:pPr>
    <w:rPr>
      <w:b/>
      <w:sz w:val="28"/>
      <w:szCs w:val="28"/>
    </w:rPr>
  </w:style>
  <w:style w:type="paragraph" w:styleId="792">
    <w:name w:val="Heading 4"/>
    <w:basedOn w:val="788"/>
    <w:next w:val="788"/>
    <w:link w:val="821"/>
    <w:pPr>
      <w:keepNext w:val="true"/>
      <w:keepLines w:val="true"/>
      <w:numPr>
        <w:ilvl w:val="3"/>
        <w:numId w:val="6"/>
      </w:numPr>
      <w:pBdr/>
      <w:spacing w:after="40" w:before="240"/>
      <w:ind/>
      <w:outlineLvl w:val="3"/>
    </w:pPr>
    <w:rPr>
      <w:b/>
      <w:sz w:val="24"/>
      <w:szCs w:val="24"/>
    </w:rPr>
  </w:style>
  <w:style w:type="paragraph" w:styleId="793">
    <w:name w:val="Heading 5"/>
    <w:basedOn w:val="788"/>
    <w:next w:val="788"/>
    <w:link w:val="822"/>
    <w:pPr>
      <w:keepNext w:val="true"/>
      <w:keepLines w:val="true"/>
      <w:numPr>
        <w:ilvl w:val="4"/>
        <w:numId w:val="6"/>
      </w:numPr>
      <w:pBdr/>
      <w:spacing w:after="40" w:before="220"/>
      <w:ind/>
      <w:outlineLvl w:val="4"/>
    </w:pPr>
    <w:rPr>
      <w:b/>
      <w:sz w:val="22"/>
      <w:szCs w:val="22"/>
    </w:rPr>
  </w:style>
  <w:style w:type="paragraph" w:styleId="794">
    <w:name w:val="Heading 6"/>
    <w:basedOn w:val="788"/>
    <w:next w:val="788"/>
    <w:link w:val="823"/>
    <w:pPr>
      <w:keepNext w:val="true"/>
      <w:keepLines w:val="true"/>
      <w:numPr>
        <w:ilvl w:val="5"/>
        <w:numId w:val="6"/>
      </w:numPr>
      <w:pBdr/>
      <w:spacing w:after="40" w:before="200"/>
      <w:ind/>
      <w:outlineLvl w:val="5"/>
    </w:pPr>
    <w:rPr>
      <w:b/>
    </w:rPr>
  </w:style>
  <w:style w:type="paragraph" w:styleId="795">
    <w:name w:val="Heading 7"/>
    <w:basedOn w:val="788"/>
    <w:next w:val="788"/>
    <w:link w:val="824"/>
    <w:uiPriority w:val="9"/>
    <w:unhideWhenUsed/>
    <w:qFormat/>
    <w:pPr>
      <w:keepNext w:val="true"/>
      <w:keepLines w:val="true"/>
      <w:numPr>
        <w:ilvl w:val="6"/>
        <w:numId w:val="6"/>
      </w:numPr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6">
    <w:name w:val="Heading 8"/>
    <w:basedOn w:val="788"/>
    <w:next w:val="788"/>
    <w:link w:val="825"/>
    <w:uiPriority w:val="9"/>
    <w:unhideWhenUsed/>
    <w:qFormat/>
    <w:pPr>
      <w:keepNext w:val="true"/>
      <w:keepLines w:val="true"/>
      <w:numPr>
        <w:ilvl w:val="7"/>
        <w:numId w:val="6"/>
      </w:numPr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7">
    <w:name w:val="Heading 9"/>
    <w:basedOn w:val="788"/>
    <w:next w:val="788"/>
    <w:link w:val="826"/>
    <w:uiPriority w:val="9"/>
    <w:unhideWhenUsed/>
    <w:qFormat/>
    <w:pPr>
      <w:keepNext w:val="true"/>
      <w:keepLines w:val="true"/>
      <w:numPr>
        <w:ilvl w:val="8"/>
        <w:numId w:val="6"/>
      </w:numPr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8" w:default="1">
    <w:name w:val="Default Paragraph Font"/>
    <w:uiPriority w:val="1"/>
    <w:semiHidden/>
    <w:unhideWhenUsed/>
    <w:pPr>
      <w:pBdr/>
      <w:spacing/>
      <w:ind/>
    </w:pPr>
  </w:style>
  <w:style w:type="table" w:styleId="79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00" w:default="1">
    <w:name w:val="No List"/>
    <w:uiPriority w:val="99"/>
    <w:semiHidden/>
    <w:unhideWhenUsed/>
    <w:pPr>
      <w:pBdr/>
      <w:spacing/>
      <w:ind/>
    </w:pPr>
  </w:style>
  <w:style w:type="character" w:styleId="801" w:customStyle="1">
    <w:name w:val="Heading 1 Char"/>
    <w:basedOn w:val="79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02" w:customStyle="1">
    <w:name w:val="Heading 2 Char"/>
    <w:basedOn w:val="798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803" w:customStyle="1">
    <w:name w:val="Heading 3 Char"/>
    <w:basedOn w:val="79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04" w:customStyle="1">
    <w:name w:val="Heading 4 Char"/>
    <w:basedOn w:val="798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05" w:customStyle="1">
    <w:name w:val="Heading 5 Char"/>
    <w:basedOn w:val="79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06" w:customStyle="1">
    <w:name w:val="Heading 6 Char"/>
    <w:basedOn w:val="79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07" w:customStyle="1">
    <w:name w:val="Heading 7 Char"/>
    <w:basedOn w:val="79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8" w:customStyle="1">
    <w:name w:val="Heading 8 Char"/>
    <w:basedOn w:val="79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09" w:customStyle="1">
    <w:name w:val="Heading 9 Char"/>
    <w:basedOn w:val="798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810" w:customStyle="1">
    <w:name w:val="Title Char"/>
    <w:basedOn w:val="798"/>
    <w:uiPriority w:val="10"/>
    <w:pPr>
      <w:pBdr/>
      <w:spacing/>
      <w:ind/>
    </w:pPr>
    <w:rPr>
      <w:sz w:val="48"/>
      <w:szCs w:val="48"/>
    </w:rPr>
  </w:style>
  <w:style w:type="character" w:styleId="811" w:customStyle="1">
    <w:name w:val="Subtitle Char"/>
    <w:basedOn w:val="798"/>
    <w:uiPriority w:val="11"/>
    <w:pPr>
      <w:pBdr/>
      <w:spacing/>
      <w:ind/>
    </w:pPr>
    <w:rPr>
      <w:sz w:val="24"/>
      <w:szCs w:val="24"/>
    </w:rPr>
  </w:style>
  <w:style w:type="character" w:styleId="812" w:customStyle="1">
    <w:name w:val="Quote Char"/>
    <w:uiPriority w:val="29"/>
    <w:pPr>
      <w:pBdr/>
      <w:spacing/>
      <w:ind/>
    </w:pPr>
    <w:rPr>
      <w:i/>
    </w:rPr>
  </w:style>
  <w:style w:type="character" w:styleId="813" w:customStyle="1">
    <w:name w:val="Intense Quote Char"/>
    <w:uiPriority w:val="30"/>
    <w:pPr>
      <w:pBdr/>
      <w:spacing/>
      <w:ind/>
    </w:pPr>
    <w:rPr>
      <w:i/>
    </w:rPr>
  </w:style>
  <w:style w:type="character" w:styleId="814" w:customStyle="1">
    <w:name w:val="Header Char"/>
    <w:basedOn w:val="798"/>
    <w:uiPriority w:val="99"/>
    <w:pPr>
      <w:pBdr/>
      <w:spacing/>
      <w:ind/>
    </w:pPr>
  </w:style>
  <w:style w:type="character" w:styleId="815" w:customStyle="1">
    <w:name w:val="Caption Char"/>
    <w:uiPriority w:val="99"/>
    <w:pPr>
      <w:pBdr/>
      <w:spacing/>
      <w:ind/>
    </w:pPr>
  </w:style>
  <w:style w:type="character" w:styleId="816" w:customStyle="1">
    <w:name w:val="Footnote Text Char"/>
    <w:uiPriority w:val="99"/>
    <w:pPr>
      <w:pBdr/>
      <w:spacing/>
      <w:ind/>
    </w:pPr>
    <w:rPr>
      <w:sz w:val="18"/>
    </w:rPr>
  </w:style>
  <w:style w:type="character" w:styleId="817" w:customStyle="1">
    <w:name w:val="Endnote Text Char"/>
    <w:uiPriority w:val="99"/>
    <w:pPr>
      <w:pBdr/>
      <w:spacing/>
      <w:ind/>
    </w:pPr>
    <w:rPr>
      <w:sz w:val="20"/>
    </w:rPr>
  </w:style>
  <w:style w:type="character" w:styleId="818" w:customStyle="1">
    <w:name w:val="Заголовок 1 Знак"/>
    <w:link w:val="78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19" w:customStyle="1">
    <w:name w:val="Заголовок 2 Знак"/>
    <w:link w:val="790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820" w:customStyle="1">
    <w:name w:val="Заголовок 3 Знак"/>
    <w:link w:val="79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21" w:customStyle="1">
    <w:name w:val="Заголовок 4 Знак"/>
    <w:link w:val="79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22" w:customStyle="1">
    <w:name w:val="Заголовок 5 Знак"/>
    <w:link w:val="793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23" w:customStyle="1">
    <w:name w:val="Заголовок 6 Знак"/>
    <w:link w:val="79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24" w:customStyle="1">
    <w:name w:val="Заголовок 7 Знак"/>
    <w:link w:val="79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5" w:customStyle="1">
    <w:name w:val="Заголовок 8 Знак"/>
    <w:link w:val="796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26" w:customStyle="1">
    <w:name w:val="Заголовок 9 Знак"/>
    <w:link w:val="79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27">
    <w:name w:val="List Paragraph"/>
    <w:basedOn w:val="788"/>
    <w:uiPriority w:val="34"/>
    <w:qFormat/>
    <w:pPr>
      <w:pBdr/>
      <w:spacing/>
      <w:ind w:left="720"/>
      <w:contextualSpacing w:val="true"/>
    </w:pPr>
  </w:style>
  <w:style w:type="paragraph" w:styleId="828">
    <w:name w:val="No Spacing"/>
    <w:uiPriority w:val="1"/>
    <w:qFormat/>
    <w:pPr>
      <w:pBdr/>
      <w:spacing/>
      <w:ind/>
    </w:pPr>
  </w:style>
  <w:style w:type="character" w:styleId="829" w:customStyle="1">
    <w:name w:val="Заголовок Знак"/>
    <w:link w:val="986"/>
    <w:uiPriority w:val="10"/>
    <w:pPr>
      <w:pBdr/>
      <w:spacing/>
      <w:ind/>
    </w:pPr>
    <w:rPr>
      <w:sz w:val="48"/>
      <w:szCs w:val="48"/>
    </w:rPr>
  </w:style>
  <w:style w:type="character" w:styleId="830" w:customStyle="1">
    <w:name w:val="Подзаголовок Знак"/>
    <w:link w:val="987"/>
    <w:uiPriority w:val="11"/>
    <w:pPr>
      <w:pBdr/>
      <w:spacing/>
      <w:ind/>
    </w:pPr>
    <w:rPr>
      <w:sz w:val="24"/>
      <w:szCs w:val="24"/>
    </w:rPr>
  </w:style>
  <w:style w:type="paragraph" w:styleId="831">
    <w:name w:val="Quote"/>
    <w:basedOn w:val="788"/>
    <w:next w:val="788"/>
    <w:link w:val="832"/>
    <w:uiPriority w:val="29"/>
    <w:qFormat/>
    <w:pPr>
      <w:pBdr/>
      <w:spacing/>
      <w:ind w:right="720" w:left="720"/>
    </w:pPr>
    <w:rPr>
      <w:i/>
    </w:rPr>
  </w:style>
  <w:style w:type="character" w:styleId="832" w:customStyle="1">
    <w:name w:val="Цитата 2 Знак"/>
    <w:link w:val="831"/>
    <w:uiPriority w:val="29"/>
    <w:pPr>
      <w:pBdr/>
      <w:spacing/>
      <w:ind/>
    </w:pPr>
    <w:rPr>
      <w:i/>
    </w:rPr>
  </w:style>
  <w:style w:type="paragraph" w:styleId="833">
    <w:name w:val="Intense Quote"/>
    <w:basedOn w:val="788"/>
    <w:next w:val="788"/>
    <w:link w:val="83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834" w:customStyle="1">
    <w:name w:val="Выделенная цитата Знак"/>
    <w:link w:val="833"/>
    <w:uiPriority w:val="30"/>
    <w:pPr>
      <w:pBdr/>
      <w:spacing/>
      <w:ind/>
    </w:pPr>
    <w:rPr>
      <w:i/>
    </w:rPr>
  </w:style>
  <w:style w:type="paragraph" w:styleId="835">
    <w:name w:val="Header"/>
    <w:basedOn w:val="788"/>
    <w:link w:val="836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836" w:customStyle="1">
    <w:name w:val="Верхний колонтитул Знак"/>
    <w:link w:val="835"/>
    <w:uiPriority w:val="99"/>
    <w:pPr>
      <w:pBdr/>
      <w:spacing/>
      <w:ind/>
    </w:pPr>
  </w:style>
  <w:style w:type="paragraph" w:styleId="837">
    <w:name w:val="Footer"/>
    <w:basedOn w:val="788"/>
    <w:link w:val="840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838" w:customStyle="1">
    <w:name w:val="Footer Char"/>
    <w:uiPriority w:val="99"/>
    <w:pPr>
      <w:pBdr/>
      <w:spacing/>
      <w:ind/>
    </w:pPr>
  </w:style>
  <w:style w:type="paragraph" w:styleId="839">
    <w:name w:val="Caption"/>
    <w:basedOn w:val="788"/>
    <w:next w:val="78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840" w:customStyle="1">
    <w:name w:val="Нижний колонтитул Знак"/>
    <w:link w:val="837"/>
    <w:uiPriority w:val="99"/>
    <w:pPr>
      <w:pBdr/>
      <w:spacing/>
      <w:ind/>
    </w:pPr>
  </w:style>
  <w:style w:type="table" w:styleId="841">
    <w:name w:val="Table Grid"/>
    <w:basedOn w:val="799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Table Grid Light"/>
    <w:basedOn w:val="799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Plain Table 1"/>
    <w:basedOn w:val="799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Plain Table 2"/>
    <w:basedOn w:val="799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Plain Table 3"/>
    <w:basedOn w:val="799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Plain Table 4"/>
    <w:basedOn w:val="799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Plain Table 5"/>
    <w:basedOn w:val="799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1 Light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1 Light - Accent 1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1 Light - Accent 2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1 Light - Accent 3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Grid Table 1 Light - Accent 4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1 Light - Accent 5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Grid Table 1 Light - Accent 6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2"/>
    <w:basedOn w:val="799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Grid Table 2 - Accent 1"/>
    <w:basedOn w:val="799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Grid Table 2 - Accent 2"/>
    <w:basedOn w:val="799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Grid Table 2 - Accent 3"/>
    <w:basedOn w:val="799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Grid Table 2 - Accent 4"/>
    <w:basedOn w:val="799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Grid Table 2 - Accent 5"/>
    <w:basedOn w:val="799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Grid Table 2 - Accent 6"/>
    <w:basedOn w:val="799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3"/>
    <w:basedOn w:val="799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Grid Table 3 - Accent 1"/>
    <w:basedOn w:val="799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Grid Table 3 - Accent 2"/>
    <w:basedOn w:val="799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Grid Table 3 - Accent 3"/>
    <w:basedOn w:val="799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Grid Table 3 - Accent 4"/>
    <w:basedOn w:val="799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Grid Table 3 - Accent 5"/>
    <w:basedOn w:val="799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Grid Table 3 - Accent 6"/>
    <w:basedOn w:val="799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4"/>
    <w:basedOn w:val="799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Grid Table 4 - Accent 1"/>
    <w:basedOn w:val="799"/>
    <w:uiPriority w:val="5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Grid Table 4 - Accent 2"/>
    <w:basedOn w:val="799"/>
    <w:uiPriority w:val="5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Grid Table 4 - Accent 3"/>
    <w:basedOn w:val="799"/>
    <w:uiPriority w:val="5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Grid Table 4 - Accent 4"/>
    <w:basedOn w:val="799"/>
    <w:uiPriority w:val="5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Grid Table 4 - Accent 5"/>
    <w:basedOn w:val="799"/>
    <w:uiPriority w:val="5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Grid Table 4 - Accent 6"/>
    <w:basedOn w:val="799"/>
    <w:uiPriority w:val="5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5 Dark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Grid Table 5 Dark- Accent 1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Grid Table 5 Dark - Accent 2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Grid Table 5 Dark - Accent 3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Grid Table 5 Dark- Accent 4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Grid Table 5 Dark - Accent 5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Grid Table 5 Dark - Accent 6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6 Colorful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Grid Table 6 Colorful - Accent 1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Grid Table 6 Colorful - Accent 2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Grid Table 6 Colorful - Accent 3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Grid Table 6 Colorful - Accent 4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Grid Table 6 Colorful - Accent 5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Grid Table 6 Colorful - Accent 6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7 Colorful"/>
    <w:basedOn w:val="799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Grid Table 7 Colorful - Accent 1"/>
    <w:basedOn w:val="799"/>
    <w:uiPriority w:val="99"/>
    <w:pPr>
      <w:pBdr/>
      <w:spacing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Grid Table 7 Colorful - Accent 2"/>
    <w:basedOn w:val="799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Grid Table 7 Colorful - Accent 3"/>
    <w:basedOn w:val="799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Grid Table 7 Colorful - Accent 4"/>
    <w:basedOn w:val="799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Grid Table 7 Colorful - Accent 5"/>
    <w:basedOn w:val="799"/>
    <w:uiPriority w:val="99"/>
    <w:pPr>
      <w:pBdr/>
      <w:spacing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Grid Table 7 Colorful - Accent 6"/>
    <w:basedOn w:val="799"/>
    <w:uiPriority w:val="99"/>
    <w:pPr>
      <w:pBdr/>
      <w:spacing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1 Light"/>
    <w:basedOn w:val="799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1 Light - Accent 1"/>
    <w:basedOn w:val="799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1 Light - Accent 2"/>
    <w:basedOn w:val="799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1 Light - Accent 3"/>
    <w:basedOn w:val="799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st Table 1 Light - Accent 4"/>
    <w:basedOn w:val="799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1 Light - Accent 5"/>
    <w:basedOn w:val="799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st Table 1 Light - Accent 6"/>
    <w:basedOn w:val="799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2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st Table 2 - Accent 1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st Table 2 - Accent 2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st Table 2 - Accent 3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st Table 2 - Accent 4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st Table 2 - Accent 5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st Table 2 - Accent 6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3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st Table 3 - Accent 1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st Table 3 - Accent 2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st Table 3 - Accent 3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List Table 3 - Accent 4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st Table 3 - Accent 5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st Table 3 - Accent 6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4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st Table 4 - Accent 1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st Table 4 - Accent 2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st Table 4 - Accent 3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st Table 4 - Accent 4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List Table 4 - Accent 5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List Table 4 - Accent 6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5 Dark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List Table 5 Dark - Accent 1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List Table 5 Dark - Accent 2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List Table 5 Dark - Accent 3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List Table 5 Dark - Accent 4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List Table 5 Dark - Accent 5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List Table 5 Dark - Accent 6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6 Colorful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List Table 6 Colorful - Accent 1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List Table 6 Colorful - Accent 2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List Table 6 Colorful - Accent 3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List Table 6 Colorful - Accent 4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List Table 6 Colorful - Accent 5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List Table 6 Colorful - Accent 6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7 Colorful"/>
    <w:basedOn w:val="799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List Table 7 Colorful - Accent 1"/>
    <w:basedOn w:val="799"/>
    <w:uiPriority w:val="99"/>
    <w:pPr>
      <w:pBdr/>
      <w:spacing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List Table 7 Colorful - Accent 2"/>
    <w:basedOn w:val="799"/>
    <w:uiPriority w:val="99"/>
    <w:pPr>
      <w:pBdr/>
      <w:spacing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List Table 7 Colorful - Accent 3"/>
    <w:basedOn w:val="799"/>
    <w:uiPriority w:val="99"/>
    <w:pPr>
      <w:pBdr/>
      <w:spacing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List Table 7 Colorful - Accent 4"/>
    <w:basedOn w:val="799"/>
    <w:uiPriority w:val="99"/>
    <w:pPr>
      <w:pBdr/>
      <w:spacing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List Table 7 Colorful - Accent 5"/>
    <w:basedOn w:val="799"/>
    <w:uiPriority w:val="99"/>
    <w:pPr>
      <w:pBdr/>
      <w:spacing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 w:customStyle="1">
    <w:name w:val="List Table 7 Colorful - Accent 6"/>
    <w:basedOn w:val="799"/>
    <w:uiPriority w:val="99"/>
    <w:pPr>
      <w:pBdr/>
      <w:spacing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 w:customStyle="1">
    <w:name w:val="Lined - Accent"/>
    <w:basedOn w:val="799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 w:customStyle="1">
    <w:name w:val="Lined - Accent 1"/>
    <w:basedOn w:val="799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 w:customStyle="1">
    <w:name w:val="Lined - Accent 2"/>
    <w:basedOn w:val="799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 w:customStyle="1">
    <w:name w:val="Lined - Accent 3"/>
    <w:basedOn w:val="799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 w:customStyle="1">
    <w:name w:val="Lined - Accent 4"/>
    <w:basedOn w:val="799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 w:customStyle="1">
    <w:name w:val="Lined - Accent 5"/>
    <w:basedOn w:val="799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 w:customStyle="1">
    <w:name w:val="Lined - Accent 6"/>
    <w:basedOn w:val="799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 w:customStyle="1">
    <w:name w:val="Bordered &amp; Lined - Accent"/>
    <w:basedOn w:val="799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 w:customStyle="1">
    <w:name w:val="Bordered &amp; Lined - Accent 1"/>
    <w:basedOn w:val="799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 w:customStyle="1">
    <w:name w:val="Bordered &amp; Lined - Accent 2"/>
    <w:basedOn w:val="799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 w:customStyle="1">
    <w:name w:val="Bordered &amp; Lined - Accent 3"/>
    <w:basedOn w:val="799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 w:customStyle="1">
    <w:name w:val="Bordered &amp; Lined - Accent 4"/>
    <w:basedOn w:val="799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 w:customStyle="1">
    <w:name w:val="Bordered &amp; Lined - Accent 5"/>
    <w:basedOn w:val="799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 w:customStyle="1">
    <w:name w:val="Bordered &amp; Lined - Accent 6"/>
    <w:basedOn w:val="799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 w:customStyle="1">
    <w:name w:val="Bordered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 w:customStyle="1">
    <w:name w:val="Bordered - Accent 1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 w:customStyle="1">
    <w:name w:val="Bordered - Accent 2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 w:customStyle="1">
    <w:name w:val="Bordered - Accent 3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 w:customStyle="1">
    <w:name w:val="Bordered - Accent 4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 w:customStyle="1">
    <w:name w:val="Bordered - Accent 5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 w:customStyle="1">
    <w:name w:val="Bordered - Accent 6"/>
    <w:basedOn w:val="799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6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68">
    <w:name w:val="footnote text"/>
    <w:basedOn w:val="788"/>
    <w:link w:val="969"/>
    <w:uiPriority w:val="99"/>
    <w:semiHidden/>
    <w:unhideWhenUsed/>
    <w:pPr>
      <w:pBdr/>
      <w:spacing w:after="40"/>
      <w:ind/>
    </w:pPr>
    <w:rPr>
      <w:sz w:val="18"/>
    </w:rPr>
  </w:style>
  <w:style w:type="character" w:styleId="969" w:customStyle="1">
    <w:name w:val="Текст сноски Знак"/>
    <w:link w:val="968"/>
    <w:uiPriority w:val="99"/>
    <w:pPr>
      <w:pBdr/>
      <w:spacing/>
      <w:ind/>
    </w:pPr>
    <w:rPr>
      <w:sz w:val="18"/>
    </w:rPr>
  </w:style>
  <w:style w:type="character" w:styleId="970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71">
    <w:name w:val="endnote text"/>
    <w:basedOn w:val="788"/>
    <w:link w:val="972"/>
    <w:uiPriority w:val="99"/>
    <w:semiHidden/>
    <w:unhideWhenUsed/>
    <w:pPr>
      <w:pBdr/>
      <w:spacing/>
      <w:ind/>
    </w:pPr>
  </w:style>
  <w:style w:type="character" w:styleId="972" w:customStyle="1">
    <w:name w:val="Текст концевой сноски Знак"/>
    <w:link w:val="971"/>
    <w:uiPriority w:val="99"/>
    <w:pPr>
      <w:pBdr/>
      <w:spacing/>
      <w:ind/>
    </w:pPr>
    <w:rPr>
      <w:sz w:val="20"/>
    </w:rPr>
  </w:style>
  <w:style w:type="character" w:styleId="973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74">
    <w:name w:val="toc 1"/>
    <w:basedOn w:val="788"/>
    <w:next w:val="788"/>
    <w:uiPriority w:val="39"/>
    <w:unhideWhenUsed/>
    <w:pPr>
      <w:pBdr/>
      <w:spacing w:after="57"/>
      <w:ind/>
    </w:pPr>
  </w:style>
  <w:style w:type="paragraph" w:styleId="975">
    <w:name w:val="toc 2"/>
    <w:basedOn w:val="788"/>
    <w:next w:val="788"/>
    <w:uiPriority w:val="39"/>
    <w:unhideWhenUsed/>
    <w:pPr>
      <w:pBdr/>
      <w:spacing w:after="57"/>
      <w:ind w:left="283"/>
    </w:pPr>
  </w:style>
  <w:style w:type="paragraph" w:styleId="976">
    <w:name w:val="toc 3"/>
    <w:basedOn w:val="788"/>
    <w:next w:val="788"/>
    <w:uiPriority w:val="39"/>
    <w:unhideWhenUsed/>
    <w:pPr>
      <w:pBdr/>
      <w:spacing w:after="57"/>
      <w:ind w:left="567"/>
    </w:pPr>
  </w:style>
  <w:style w:type="paragraph" w:styleId="977">
    <w:name w:val="toc 4"/>
    <w:basedOn w:val="788"/>
    <w:next w:val="788"/>
    <w:uiPriority w:val="39"/>
    <w:unhideWhenUsed/>
    <w:pPr>
      <w:pBdr/>
      <w:spacing w:after="57"/>
      <w:ind w:left="850"/>
    </w:pPr>
  </w:style>
  <w:style w:type="paragraph" w:styleId="978">
    <w:name w:val="toc 5"/>
    <w:basedOn w:val="788"/>
    <w:next w:val="788"/>
    <w:uiPriority w:val="39"/>
    <w:unhideWhenUsed/>
    <w:pPr>
      <w:pBdr/>
      <w:spacing w:after="57"/>
      <w:ind w:left="1134"/>
    </w:pPr>
  </w:style>
  <w:style w:type="paragraph" w:styleId="979">
    <w:name w:val="toc 6"/>
    <w:basedOn w:val="788"/>
    <w:next w:val="788"/>
    <w:uiPriority w:val="39"/>
    <w:unhideWhenUsed/>
    <w:pPr>
      <w:pBdr/>
      <w:spacing w:after="57"/>
      <w:ind w:left="1417"/>
    </w:pPr>
  </w:style>
  <w:style w:type="paragraph" w:styleId="980">
    <w:name w:val="toc 7"/>
    <w:basedOn w:val="788"/>
    <w:next w:val="788"/>
    <w:uiPriority w:val="39"/>
    <w:unhideWhenUsed/>
    <w:pPr>
      <w:pBdr/>
      <w:spacing w:after="57"/>
      <w:ind w:left="1701"/>
    </w:pPr>
  </w:style>
  <w:style w:type="paragraph" w:styleId="981">
    <w:name w:val="toc 8"/>
    <w:basedOn w:val="788"/>
    <w:next w:val="788"/>
    <w:uiPriority w:val="39"/>
    <w:unhideWhenUsed/>
    <w:pPr>
      <w:pBdr/>
      <w:spacing w:after="57"/>
      <w:ind w:left="1984"/>
    </w:pPr>
  </w:style>
  <w:style w:type="paragraph" w:styleId="982">
    <w:name w:val="toc 9"/>
    <w:basedOn w:val="788"/>
    <w:next w:val="788"/>
    <w:uiPriority w:val="39"/>
    <w:unhideWhenUsed/>
    <w:pPr>
      <w:pBdr/>
      <w:spacing w:after="57"/>
      <w:ind w:left="2268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88"/>
    <w:next w:val="788"/>
    <w:uiPriority w:val="99"/>
    <w:unhideWhenUsed/>
    <w:pPr>
      <w:pBdr/>
      <w:spacing/>
      <w:ind/>
    </w:pPr>
  </w:style>
  <w:style w:type="table" w:styleId="985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6">
    <w:name w:val="Title"/>
    <w:basedOn w:val="788"/>
    <w:next w:val="788"/>
    <w:link w:val="829"/>
    <w:uiPriority w:val="10"/>
    <w:pPr>
      <w:keepNext w:val="true"/>
      <w:keepLines w:val="true"/>
      <w:pBdr/>
      <w:spacing w:after="100"/>
      <w:ind/>
      <w:jc w:val="center"/>
    </w:pPr>
    <w:rPr>
      <w:b/>
      <w:sz w:val="28"/>
      <w:szCs w:val="28"/>
    </w:rPr>
  </w:style>
  <w:style w:type="paragraph" w:styleId="987">
    <w:name w:val="Subtitle"/>
    <w:basedOn w:val="788"/>
    <w:next w:val="788"/>
    <w:link w:val="830"/>
    <w:pPr>
      <w:keepNext w:val="true"/>
      <w:keepLines w:val="true"/>
      <w:pBdr/>
      <w:spacing w:after="80" w:before="360"/>
      <w:ind/>
    </w:pPr>
    <w:rPr>
      <w:rFonts w:ascii="Georgia" w:hAnsi="Georgia" w:eastAsia="Georgia" w:cs="Georgia"/>
      <w:i/>
      <w:color w:val="666666"/>
      <w:sz w:val="48"/>
      <w:szCs w:val="48"/>
    </w:rPr>
  </w:style>
  <w:style w:type="table" w:styleId="988" w:customStyle="1">
    <w:name w:val="StGen0"/>
    <w:basedOn w:val="985"/>
    <w:pPr>
      <w:pBdr/>
      <w:spacing/>
      <w:ind/>
    </w:pPr>
    <w:tblPr>
      <w:tblStyleRowBandSize w:val="1"/>
      <w:tblStyleColBandSize w:val="1"/>
      <w:tblBorders/>
      <w:tblCellMar>
        <w:left w:w="108" w:type="dxa"/>
        <w:right w:w="108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 w:customStyle="1">
    <w:name w:val="StGen1"/>
    <w:basedOn w:val="985"/>
    <w:pPr>
      <w:pBdr/>
      <w:spacing/>
      <w:ind/>
    </w:pPr>
    <w:tblPr>
      <w:tblStyleRowBandSize w:val="1"/>
      <w:tblStyleColBandSize w:val="1"/>
      <w:tblBorders/>
      <w:tblCellMar>
        <w:left w:w="108" w:type="dxa"/>
        <w:right w:w="108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90">
    <w:name w:val="Normal (Web)"/>
    <w:basedOn w:val="788"/>
    <w:uiPriority w:val="99"/>
    <w:semiHidden/>
    <w:unhideWhenUsed/>
    <w:pPr>
      <w:pBdr/>
      <w:spacing w:after="100" w:afterAutospacing="1" w:before="100" w:beforeAutospacing="1"/>
      <w:ind/>
    </w:pPr>
    <w:rPr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Relationship Id="rId14" Type="http://schemas.openxmlformats.org/officeDocument/2006/relationships/hyperlink" Target="about:blan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F1382-1B6D-40AF-99E6-56329CDF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Eugenii</dc:creator>
  <cp:lastModifiedBy>Evgeniy Artemov</cp:lastModifiedBy>
  <cp:revision>12</cp:revision>
  <dcterms:created xsi:type="dcterms:W3CDTF">2024-09-09T07:26:00Z</dcterms:created>
  <dcterms:modified xsi:type="dcterms:W3CDTF">2024-10-09T07:32:47Z</dcterms:modified>
</cp:coreProperties>
</file>